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3F86" w14:textId="2E542C5A" w:rsidR="00956E4D" w:rsidRPr="006415C0" w:rsidRDefault="007D7DED" w:rsidP="00322385">
      <w:pPr>
        <w:pStyle w:val="Heading1"/>
        <w:shd w:val="clear" w:color="auto" w:fill="FFFFFF"/>
        <w:spacing w:before="200" w:after="200" w:line="276" w:lineRule="auto"/>
        <w:jc w:val="center"/>
        <w:rPr>
          <w:rFonts w:ascii="Times New Roman" w:hAnsi="Times New Roman" w:cs="Times New Roman"/>
          <w:color w:val="2F5496" w:themeColor="accent1" w:themeShade="BF"/>
          <w:sz w:val="36"/>
          <w:szCs w:val="36"/>
        </w:rPr>
      </w:pPr>
      <w:bookmarkStart w:id="0" w:name="_Hlk120641922"/>
      <w:r w:rsidRPr="006415C0">
        <w:rPr>
          <w:rFonts w:ascii="Times New Roman" w:hAnsi="Times New Roman" w:cs="Times New Roman"/>
          <w:color w:val="2F5496" w:themeColor="accent1" w:themeShade="BF"/>
          <w:sz w:val="36"/>
          <w:szCs w:val="36"/>
        </w:rPr>
        <w:t xml:space="preserve">How </w:t>
      </w:r>
      <w:r w:rsidR="006415C0" w:rsidRPr="006415C0">
        <w:rPr>
          <w:rFonts w:ascii="Times New Roman" w:hAnsi="Times New Roman" w:cs="Times New Roman"/>
          <w:color w:val="2F5496" w:themeColor="accent1" w:themeShade="BF"/>
          <w:sz w:val="36"/>
          <w:szCs w:val="36"/>
        </w:rPr>
        <w:t xml:space="preserve">To Format Manuscript </w:t>
      </w:r>
      <w:proofErr w:type="gramStart"/>
      <w:r w:rsidR="006415C0" w:rsidRPr="006415C0">
        <w:rPr>
          <w:rFonts w:ascii="Times New Roman" w:hAnsi="Times New Roman" w:cs="Times New Roman"/>
          <w:color w:val="2F5496" w:themeColor="accent1" w:themeShade="BF"/>
          <w:sz w:val="36"/>
          <w:szCs w:val="36"/>
        </w:rPr>
        <w:t>For</w:t>
      </w:r>
      <w:proofErr w:type="gramEnd"/>
      <w:r w:rsidR="006415C0" w:rsidRPr="006415C0">
        <w:rPr>
          <w:rFonts w:ascii="Times New Roman" w:hAnsi="Times New Roman" w:cs="Times New Roman"/>
          <w:color w:val="2F5496" w:themeColor="accent1" w:themeShade="BF"/>
          <w:sz w:val="36"/>
          <w:szCs w:val="36"/>
        </w:rPr>
        <w:t xml:space="preserve"> Journal</w:t>
      </w:r>
    </w:p>
    <w:bookmarkEnd w:id="0"/>
    <w:p w14:paraId="2710992D" w14:textId="6A67A08A" w:rsidR="00956E4D" w:rsidRPr="006415C0" w:rsidRDefault="007D7DED" w:rsidP="00F32206">
      <w:pPr>
        <w:spacing w:after="200" w:line="276" w:lineRule="auto"/>
        <w:jc w:val="center"/>
        <w:rPr>
          <w:rFonts w:ascii="Times New Roman" w:hAnsi="Times New Roman" w:cs="Times New Roman"/>
          <w:color w:val="000000" w:themeColor="text1"/>
          <w:sz w:val="28"/>
          <w:szCs w:val="28"/>
        </w:rPr>
      </w:pPr>
      <w:r w:rsidRPr="006415C0">
        <w:rPr>
          <w:rFonts w:ascii="Times New Roman" w:hAnsi="Times New Roman" w:cs="Times New Roman"/>
          <w:color w:val="000000" w:themeColor="text1"/>
          <w:sz w:val="28"/>
          <w:szCs w:val="28"/>
        </w:rPr>
        <w:t>Corresponding Author</w:t>
      </w:r>
      <w:r w:rsidRPr="006415C0">
        <w:rPr>
          <w:rFonts w:ascii="Times New Roman" w:hAnsi="Times New Roman" w:cs="Times New Roman"/>
          <w:color w:val="000000" w:themeColor="text1"/>
          <w:sz w:val="28"/>
          <w:szCs w:val="28"/>
          <w:vertAlign w:val="superscript"/>
        </w:rPr>
        <w:t>1 †</w:t>
      </w:r>
      <w:r w:rsidRPr="006415C0">
        <w:rPr>
          <w:rFonts w:ascii="Times New Roman" w:hAnsi="Times New Roman" w:cs="Times New Roman"/>
          <w:color w:val="000000" w:themeColor="text1"/>
          <w:sz w:val="28"/>
          <w:szCs w:val="28"/>
        </w:rPr>
        <w:t>, Second Author</w:t>
      </w:r>
      <w:r w:rsidRPr="006415C0">
        <w:rPr>
          <w:rFonts w:ascii="Times New Roman" w:hAnsi="Times New Roman" w:cs="Times New Roman"/>
          <w:color w:val="000000" w:themeColor="text1"/>
          <w:sz w:val="28"/>
          <w:szCs w:val="28"/>
          <w:vertAlign w:val="superscript"/>
        </w:rPr>
        <w:t>1‡</w:t>
      </w:r>
      <w:r w:rsidRPr="006415C0">
        <w:rPr>
          <w:rFonts w:ascii="Times New Roman" w:hAnsi="Times New Roman" w:cs="Times New Roman"/>
          <w:color w:val="000000" w:themeColor="text1"/>
          <w:sz w:val="28"/>
          <w:szCs w:val="28"/>
        </w:rPr>
        <w:t>, Third Author</w:t>
      </w:r>
      <w:r w:rsidRPr="006415C0">
        <w:rPr>
          <w:rFonts w:ascii="Times New Roman" w:hAnsi="Times New Roman" w:cs="Times New Roman"/>
          <w:color w:val="000000" w:themeColor="text1"/>
          <w:sz w:val="28"/>
          <w:szCs w:val="28"/>
          <w:vertAlign w:val="superscript"/>
        </w:rPr>
        <w:t>2§</w:t>
      </w:r>
    </w:p>
    <w:p w14:paraId="42D10E3E" w14:textId="7D4E046A" w:rsidR="00956E4D" w:rsidRPr="006415C0" w:rsidRDefault="007D7DED" w:rsidP="00B17D4B">
      <w:pPr>
        <w:spacing w:after="0" w:line="276" w:lineRule="auto"/>
        <w:jc w:val="center"/>
        <w:rPr>
          <w:rFonts w:ascii="Times New Roman" w:hAnsi="Times New Roman" w:cs="Times New Roman"/>
          <w:i/>
          <w:iCs/>
          <w:sz w:val="20"/>
          <w:szCs w:val="24"/>
        </w:rPr>
      </w:pPr>
      <w:r w:rsidRPr="006415C0">
        <w:rPr>
          <w:rFonts w:ascii="Times New Roman" w:hAnsi="Times New Roman" w:cs="Times New Roman"/>
          <w:i/>
          <w:iCs/>
          <w:sz w:val="20"/>
          <w:szCs w:val="24"/>
          <w:vertAlign w:val="superscript"/>
        </w:rPr>
        <w:t>1</w:t>
      </w:r>
      <w:r w:rsidRPr="006415C0">
        <w:rPr>
          <w:rFonts w:ascii="Times New Roman" w:hAnsi="Times New Roman" w:cs="Times New Roman"/>
          <w:i/>
          <w:iCs/>
          <w:sz w:val="20"/>
          <w:szCs w:val="24"/>
        </w:rPr>
        <w:t>Name of Department, Institute or Organization Name, City, State, Country</w:t>
      </w:r>
    </w:p>
    <w:p w14:paraId="600A803C" w14:textId="17F10E4F" w:rsidR="00B17D4B" w:rsidRPr="006415C0" w:rsidRDefault="00B17D4B" w:rsidP="00CA7D62">
      <w:pPr>
        <w:spacing w:after="200" w:line="276" w:lineRule="auto"/>
        <w:jc w:val="center"/>
        <w:rPr>
          <w:rFonts w:ascii="Times New Roman" w:hAnsi="Times New Roman" w:cs="Times New Roman"/>
          <w:i/>
          <w:iCs/>
          <w:sz w:val="20"/>
          <w:szCs w:val="24"/>
        </w:rPr>
      </w:pPr>
      <w:r w:rsidRPr="006415C0">
        <w:rPr>
          <w:rFonts w:ascii="Times New Roman" w:hAnsi="Times New Roman" w:cs="Times New Roman"/>
          <w:i/>
          <w:iCs/>
          <w:sz w:val="20"/>
          <w:szCs w:val="24"/>
          <w:vertAlign w:val="superscript"/>
        </w:rPr>
        <w:t>2</w:t>
      </w:r>
      <w:r w:rsidRPr="006415C0">
        <w:rPr>
          <w:rFonts w:ascii="Times New Roman" w:hAnsi="Times New Roman" w:cs="Times New Roman"/>
          <w:i/>
          <w:iCs/>
          <w:sz w:val="20"/>
          <w:szCs w:val="24"/>
        </w:rPr>
        <w:t>Name of Department, Institute or Organization Name, City, State, Country</w:t>
      </w:r>
    </w:p>
    <w:p w14:paraId="349D36BE" w14:textId="74114778" w:rsidR="00B17D4B" w:rsidRPr="006415C0" w:rsidRDefault="00B17D4B" w:rsidP="00B17D4B">
      <w:pPr>
        <w:spacing w:after="0" w:line="276" w:lineRule="auto"/>
        <w:jc w:val="center"/>
        <w:rPr>
          <w:rFonts w:ascii="Times New Roman" w:hAnsi="Times New Roman" w:cs="Times New Roman"/>
          <w:sz w:val="20"/>
          <w:szCs w:val="20"/>
        </w:rPr>
      </w:pPr>
      <w:r w:rsidRPr="006415C0">
        <w:rPr>
          <w:rFonts w:ascii="Times New Roman" w:hAnsi="Times New Roman" w:cs="Times New Roman"/>
          <w:b/>
          <w:bCs/>
          <w:color w:val="000000" w:themeColor="text1"/>
          <w:sz w:val="20"/>
          <w:szCs w:val="20"/>
          <w:vertAlign w:val="superscript"/>
        </w:rPr>
        <w:t>†</w:t>
      </w:r>
      <w:r w:rsidRPr="006415C0">
        <w:rPr>
          <w:rFonts w:ascii="Times New Roman" w:hAnsi="Times New Roman" w:cs="Times New Roman"/>
          <w:sz w:val="20"/>
          <w:szCs w:val="20"/>
        </w:rPr>
        <w:t>Email corresponding author1</w:t>
      </w:r>
    </w:p>
    <w:p w14:paraId="506C497B" w14:textId="55EFB4E3" w:rsidR="00B17D4B" w:rsidRPr="006415C0" w:rsidRDefault="00B17D4B" w:rsidP="00B17D4B">
      <w:pPr>
        <w:spacing w:after="0" w:line="276" w:lineRule="auto"/>
        <w:jc w:val="center"/>
        <w:rPr>
          <w:rFonts w:ascii="Times New Roman" w:hAnsi="Times New Roman" w:cs="Times New Roman"/>
          <w:sz w:val="20"/>
          <w:szCs w:val="20"/>
        </w:rPr>
      </w:pPr>
      <w:r w:rsidRPr="006415C0">
        <w:rPr>
          <w:rFonts w:ascii="Times New Roman" w:hAnsi="Times New Roman" w:cs="Times New Roman"/>
          <w:b/>
          <w:bCs/>
          <w:color w:val="000000" w:themeColor="text1"/>
          <w:sz w:val="20"/>
          <w:szCs w:val="20"/>
          <w:vertAlign w:val="superscript"/>
        </w:rPr>
        <w:t>‡</w:t>
      </w:r>
      <w:proofErr w:type="gramStart"/>
      <w:r w:rsidRPr="006415C0">
        <w:rPr>
          <w:rFonts w:ascii="Times New Roman" w:hAnsi="Times New Roman" w:cs="Times New Roman"/>
          <w:color w:val="000000" w:themeColor="text1"/>
          <w:sz w:val="20"/>
          <w:szCs w:val="20"/>
        </w:rPr>
        <w:t>email</w:t>
      </w:r>
      <w:proofErr w:type="gramEnd"/>
      <w:r w:rsidRPr="006415C0">
        <w:rPr>
          <w:rFonts w:ascii="Times New Roman" w:hAnsi="Times New Roman" w:cs="Times New Roman"/>
          <w:sz w:val="20"/>
          <w:szCs w:val="20"/>
        </w:rPr>
        <w:t xml:space="preserve"> author2</w:t>
      </w:r>
    </w:p>
    <w:p w14:paraId="17FFEA79" w14:textId="67FB50B0" w:rsidR="00B17D4B" w:rsidRPr="006415C0" w:rsidRDefault="00B17D4B" w:rsidP="00CA7D62">
      <w:pPr>
        <w:spacing w:after="200" w:line="276" w:lineRule="auto"/>
        <w:jc w:val="center"/>
        <w:rPr>
          <w:rFonts w:ascii="Times New Roman" w:hAnsi="Times New Roman" w:cs="Times New Roman"/>
          <w:sz w:val="20"/>
          <w:szCs w:val="20"/>
        </w:rPr>
      </w:pPr>
      <w:r w:rsidRPr="006415C0">
        <w:rPr>
          <w:rFonts w:ascii="Times New Roman" w:hAnsi="Times New Roman" w:cs="Times New Roman"/>
          <w:b/>
          <w:bCs/>
          <w:color w:val="000000" w:themeColor="text1"/>
          <w:sz w:val="20"/>
          <w:szCs w:val="20"/>
          <w:vertAlign w:val="superscript"/>
        </w:rPr>
        <w:t>§</w:t>
      </w:r>
      <w:r w:rsidRPr="006415C0">
        <w:rPr>
          <w:rFonts w:ascii="Times New Roman" w:hAnsi="Times New Roman" w:cs="Times New Roman"/>
          <w:color w:val="000000" w:themeColor="text1"/>
          <w:sz w:val="20"/>
          <w:szCs w:val="20"/>
        </w:rPr>
        <w:t>email author3</w:t>
      </w:r>
    </w:p>
    <w:tbl>
      <w:tblPr>
        <w:tblStyle w:val="TableGrid11"/>
        <w:tblW w:w="0" w:type="auto"/>
        <w:tblLook w:val="04A0" w:firstRow="1" w:lastRow="0" w:firstColumn="1" w:lastColumn="0" w:noHBand="0" w:noVBand="1"/>
      </w:tblPr>
      <w:tblGrid>
        <w:gridCol w:w="10196"/>
      </w:tblGrid>
      <w:tr w:rsidR="00CA7D62" w:rsidRPr="008915C4" w14:paraId="1CC26C6A" w14:textId="77777777" w:rsidTr="00367CB0">
        <w:tc>
          <w:tcPr>
            <w:tcW w:w="10421" w:type="dxa"/>
            <w:shd w:val="clear" w:color="auto" w:fill="auto"/>
            <w:vAlign w:val="center"/>
          </w:tcPr>
          <w:p w14:paraId="52C45478" w14:textId="77777777" w:rsidR="00CA7D62" w:rsidRPr="004F1DC4" w:rsidRDefault="00CA7D62" w:rsidP="004A3977">
            <w:pPr>
              <w:spacing w:after="200" w:line="276" w:lineRule="auto"/>
              <w:jc w:val="both"/>
              <w:rPr>
                <w:rFonts w:ascii="Times New Roman" w:hAnsi="Times New Roman" w:cs="Times New Roman"/>
                <w:b/>
                <w:sz w:val="18"/>
                <w:szCs w:val="20"/>
              </w:rPr>
            </w:pPr>
            <w:r w:rsidRPr="004F1DC4">
              <w:rPr>
                <w:rFonts w:ascii="Times New Roman" w:hAnsi="Times New Roman" w:cs="Times New Roman"/>
                <w:b/>
                <w:sz w:val="18"/>
                <w:szCs w:val="20"/>
              </w:rPr>
              <w:t>Abstract</w:t>
            </w:r>
          </w:p>
          <w:p w14:paraId="6E28178B" w14:textId="7EAB48B0" w:rsidR="008269A0" w:rsidRPr="004F1DC4" w:rsidRDefault="00367CB0" w:rsidP="008269A0">
            <w:pPr>
              <w:spacing w:after="200" w:line="276" w:lineRule="auto"/>
              <w:jc w:val="both"/>
              <w:rPr>
                <w:rFonts w:ascii="Times New Roman" w:hAnsi="Times New Roman" w:cs="Times New Roman"/>
                <w:sz w:val="18"/>
                <w:szCs w:val="20"/>
              </w:rPr>
            </w:pPr>
            <w:r w:rsidRPr="00367CB0">
              <w:rPr>
                <w:rFonts w:ascii="Times New Roman" w:hAnsi="Times New Roman" w:cs="Times New Roman"/>
                <w:sz w:val="18"/>
                <w:szCs w:val="20"/>
              </w:rPr>
              <w:t>Your abstract should give readers a brief summary of your article. It should concisely describe the contents of your article.</w:t>
            </w:r>
            <w:r w:rsidR="00300630">
              <w:rPr>
                <w:rFonts w:ascii="Times New Roman" w:hAnsi="Times New Roman" w:cs="Times New Roman"/>
                <w:sz w:val="18"/>
                <w:szCs w:val="20"/>
              </w:rPr>
              <w:t xml:space="preserve"> </w:t>
            </w:r>
            <w:r w:rsidRPr="00367CB0">
              <w:rPr>
                <w:rFonts w:ascii="Times New Roman" w:hAnsi="Times New Roman" w:cs="Times New Roman"/>
                <w:sz w:val="18"/>
                <w:szCs w:val="20"/>
              </w:rPr>
              <w:t>The abstract should be complete in itself, it should    not contain undefined acronyms/abbreviations and no table numbers, figure numbers, references or equations should be referred to. The abstract should be suitable for direct inclusion in abstracting services and should not normally be more than 300 words.</w:t>
            </w:r>
          </w:p>
          <w:p w14:paraId="2207B549" w14:textId="5167152F" w:rsidR="00CA7D62" w:rsidRPr="008915C4" w:rsidRDefault="00105672" w:rsidP="008269A0">
            <w:pPr>
              <w:spacing w:after="200" w:line="276" w:lineRule="auto"/>
              <w:jc w:val="both"/>
              <w:rPr>
                <w:rFonts w:ascii="Times New Roman" w:hAnsi="Times New Roman" w:cs="Times New Roman"/>
              </w:rPr>
            </w:pPr>
            <w:r w:rsidRPr="004F1DC4">
              <w:rPr>
                <w:rFonts w:ascii="Times New Roman" w:hAnsi="Times New Roman" w:cs="Times New Roman"/>
                <w:b/>
                <w:bCs/>
                <w:sz w:val="18"/>
                <w:szCs w:val="20"/>
              </w:rPr>
              <w:t>Keywords</w:t>
            </w:r>
            <w:r w:rsidRPr="004F1DC4">
              <w:rPr>
                <w:rFonts w:ascii="Times New Roman" w:hAnsi="Times New Roman" w:cs="Times New Roman"/>
                <w:sz w:val="18"/>
                <w:szCs w:val="20"/>
              </w:rPr>
              <w:t xml:space="preserve">: </w:t>
            </w:r>
            <w:r w:rsidR="00851C15" w:rsidRPr="004F1DC4">
              <w:rPr>
                <w:rFonts w:ascii="Times New Roman" w:hAnsi="Times New Roman" w:cs="Times New Roman"/>
                <w:sz w:val="18"/>
                <w:szCs w:val="20"/>
              </w:rPr>
              <w:t>PSC</w:t>
            </w:r>
            <w:r w:rsidRPr="004F1DC4">
              <w:rPr>
                <w:rFonts w:ascii="Times New Roman" w:hAnsi="Times New Roman" w:cs="Times New Roman"/>
                <w:sz w:val="18"/>
                <w:szCs w:val="20"/>
              </w:rPr>
              <w:t>.</w:t>
            </w:r>
          </w:p>
        </w:tc>
      </w:tr>
    </w:tbl>
    <w:p w14:paraId="69C5EF81" w14:textId="77777777" w:rsidR="00CA7D62" w:rsidRPr="008915C4" w:rsidRDefault="00CA7D62" w:rsidP="00CA7D62">
      <w:pPr>
        <w:spacing w:after="0" w:line="240" w:lineRule="auto"/>
        <w:ind w:left="-426"/>
        <w:jc w:val="both"/>
        <w:rPr>
          <w:rFonts w:ascii="Times New Roman" w:eastAsia="Times New Roman" w:hAnsi="Times New Roman" w:cs="Times New Roman"/>
          <w:b/>
          <w:lang w:eastAsia="en-IN"/>
        </w:rPr>
      </w:pPr>
    </w:p>
    <w:p w14:paraId="412E3DBE" w14:textId="77777777" w:rsidR="001A4558" w:rsidRPr="008915C4" w:rsidRDefault="001A4558" w:rsidP="002C17EE">
      <w:pPr>
        <w:widowControl w:val="0"/>
        <w:spacing w:after="200" w:line="276" w:lineRule="auto"/>
        <w:jc w:val="both"/>
        <w:rPr>
          <w:rFonts w:ascii="Times New Roman" w:hAnsi="Times New Roman" w:cs="Times New Roman"/>
          <w:b/>
          <w:bCs/>
          <w:iCs/>
          <w:sz w:val="20"/>
          <w:szCs w:val="20"/>
        </w:rPr>
        <w:sectPr w:rsidR="001A4558" w:rsidRPr="008915C4" w:rsidSect="00365FFC">
          <w:pgSz w:w="11906" w:h="16838"/>
          <w:pgMar w:top="1134" w:right="850" w:bottom="567" w:left="850" w:header="567" w:footer="283" w:gutter="0"/>
          <w:pgNumType w:start="4"/>
          <w:cols w:space="708"/>
          <w:docGrid w:linePitch="360"/>
        </w:sectPr>
      </w:pPr>
    </w:p>
    <w:p w14:paraId="41517D96" w14:textId="6C6303C3" w:rsidR="00C8186C" w:rsidRPr="008915C4" w:rsidRDefault="00044890" w:rsidP="002C17EE">
      <w:pPr>
        <w:widowControl w:val="0"/>
        <w:spacing w:after="200" w:line="276" w:lineRule="auto"/>
        <w:jc w:val="both"/>
        <w:rPr>
          <w:rFonts w:ascii="Times New Roman" w:hAnsi="Times New Roman" w:cs="Times New Roman"/>
          <w:iCs/>
          <w:sz w:val="20"/>
          <w:szCs w:val="20"/>
        </w:rPr>
      </w:pPr>
      <w:r w:rsidRPr="008915C4">
        <w:rPr>
          <w:rFonts w:ascii="Times New Roman" w:hAnsi="Times New Roman" w:cs="Times New Roman"/>
          <w:b/>
          <w:bCs/>
          <w:iCs/>
          <w:sz w:val="20"/>
          <w:szCs w:val="20"/>
        </w:rPr>
        <w:t>Introduction</w:t>
      </w:r>
    </w:p>
    <w:p w14:paraId="452BC4EB" w14:textId="61077EE9" w:rsidR="00441FD7" w:rsidRPr="008915C4" w:rsidRDefault="008116D7" w:rsidP="002C17EE">
      <w:pPr>
        <w:widowControl w:val="0"/>
        <w:spacing w:after="200" w:line="276" w:lineRule="auto"/>
        <w:jc w:val="both"/>
        <w:rPr>
          <w:rFonts w:ascii="Times New Roman" w:hAnsi="Times New Roman" w:cs="Times New Roman"/>
          <w:iCs/>
          <w:sz w:val="20"/>
          <w:szCs w:val="20"/>
        </w:rPr>
      </w:pPr>
      <w:r w:rsidRPr="008116D7">
        <w:rPr>
          <w:rFonts w:ascii="Times New Roman" w:hAnsi="Times New Roman" w:cs="Times New Roman"/>
          <w:iCs/>
          <w:sz w:val="20"/>
          <w:szCs w:val="20"/>
        </w:rPr>
        <w:t>This should be concise and describe the nature of the problem under investigation and its background. It should also set your work in the context of previous research, citing relevant references. Introductions should expand on highly specialized</w:t>
      </w:r>
      <w:r>
        <w:rPr>
          <w:rFonts w:ascii="Times New Roman" w:hAnsi="Times New Roman" w:cs="Times New Roman"/>
          <w:iCs/>
          <w:sz w:val="20"/>
          <w:szCs w:val="20"/>
        </w:rPr>
        <w:t xml:space="preserve"> </w:t>
      </w:r>
      <w:r w:rsidRPr="008116D7">
        <w:rPr>
          <w:rFonts w:ascii="Times New Roman" w:hAnsi="Times New Roman" w:cs="Times New Roman"/>
          <w:iCs/>
          <w:sz w:val="20"/>
          <w:szCs w:val="20"/>
        </w:rPr>
        <w:t xml:space="preserve">terms and abbreviations used in the article to make it accessible for readers </w:t>
      </w:r>
      <w:r>
        <w:rPr>
          <w:rFonts w:ascii="Times New Roman" w:hAnsi="Times New Roman" w:cs="Times New Roman"/>
          <w:iCs/>
          <w:sz w:val="20"/>
          <w:szCs w:val="20"/>
        </w:rPr>
        <w:t>[</w:t>
      </w:r>
      <w:r w:rsidRPr="00186704">
        <w:rPr>
          <w:rFonts w:ascii="Times New Roman" w:hAnsi="Times New Roman" w:cs="Times New Roman"/>
          <w:iCs/>
          <w:color w:val="0000FF"/>
          <w:sz w:val="20"/>
          <w:szCs w:val="20"/>
        </w:rPr>
        <w:t>1</w:t>
      </w:r>
      <w:r>
        <w:rPr>
          <w:rFonts w:ascii="Times New Roman" w:hAnsi="Times New Roman" w:cs="Times New Roman"/>
          <w:iCs/>
          <w:sz w:val="20"/>
          <w:szCs w:val="20"/>
        </w:rPr>
        <w:t>]</w:t>
      </w:r>
      <w:r w:rsidRPr="008116D7">
        <w:rPr>
          <w:rFonts w:ascii="Times New Roman" w:hAnsi="Times New Roman" w:cs="Times New Roman"/>
          <w:iCs/>
          <w:sz w:val="20"/>
          <w:szCs w:val="20"/>
        </w:rPr>
        <w:t>.</w:t>
      </w:r>
    </w:p>
    <w:p w14:paraId="02257BF2" w14:textId="747DA0C1" w:rsidR="008E7BF3" w:rsidRPr="008915C4" w:rsidRDefault="009724DC" w:rsidP="002C17EE">
      <w:pPr>
        <w:widowControl w:val="0"/>
        <w:spacing w:after="200" w:line="276" w:lineRule="auto"/>
        <w:jc w:val="both"/>
        <w:rPr>
          <w:rFonts w:ascii="Times New Roman" w:hAnsi="Times New Roman" w:cs="Times New Roman"/>
          <w:iCs/>
          <w:sz w:val="20"/>
          <w:szCs w:val="20"/>
        </w:rPr>
      </w:pPr>
      <w:r>
        <w:rPr>
          <w:rFonts w:ascii="Times New Roman" w:hAnsi="Times New Roman" w:cs="Times New Roman"/>
          <w:b/>
          <w:bCs/>
          <w:iCs/>
          <w:sz w:val="20"/>
          <w:szCs w:val="20"/>
        </w:rPr>
        <w:t>Method</w:t>
      </w:r>
      <w:r w:rsidR="00044890" w:rsidRPr="008915C4">
        <w:rPr>
          <w:rFonts w:ascii="Times New Roman" w:hAnsi="Times New Roman" w:cs="Times New Roman"/>
          <w:iCs/>
          <w:sz w:val="20"/>
          <w:szCs w:val="20"/>
        </w:rPr>
        <w:t xml:space="preserve"> </w:t>
      </w:r>
    </w:p>
    <w:p w14:paraId="3A1C251E" w14:textId="0CCE32FC" w:rsidR="00616EC4" w:rsidRDefault="009724DC" w:rsidP="002C17EE">
      <w:pPr>
        <w:widowControl w:val="0"/>
        <w:spacing w:after="200" w:line="276" w:lineRule="auto"/>
        <w:jc w:val="both"/>
        <w:rPr>
          <w:rFonts w:ascii="Times New Roman" w:hAnsi="Times New Roman" w:cs="Times New Roman"/>
          <w:iCs/>
          <w:sz w:val="20"/>
          <w:szCs w:val="20"/>
        </w:rPr>
      </w:pPr>
      <w:r w:rsidRPr="009724DC">
        <w:rPr>
          <w:rFonts w:ascii="Times New Roman" w:hAnsi="Times New Roman" w:cs="Times New Roman"/>
          <w:iCs/>
          <w:sz w:val="20"/>
          <w:szCs w:val="20"/>
        </w:rPr>
        <w:t>The results section should detail the main findings and outcomes of your study. You should use tables only to improve conciseness or where the information cannot be given satisfactorily in other ways such as histograms or graphs. Tables should be numbered serially and referred to in the text by number (Table 1).</w:t>
      </w:r>
    </w:p>
    <w:p w14:paraId="10C0A2A4" w14:textId="18656BCC" w:rsidR="009724DC" w:rsidRDefault="009724DC" w:rsidP="009724DC">
      <w:pPr>
        <w:widowControl w:val="0"/>
        <w:spacing w:after="200" w:line="276" w:lineRule="auto"/>
        <w:jc w:val="both"/>
        <w:rPr>
          <w:rFonts w:ascii="Times New Roman" w:hAnsi="Times New Roman" w:cs="Times New Roman"/>
          <w:iCs/>
          <w:sz w:val="18"/>
          <w:szCs w:val="18"/>
        </w:rPr>
      </w:pPr>
      <w:r w:rsidRPr="009724DC">
        <w:rPr>
          <w:rFonts w:ascii="Times New Roman" w:hAnsi="Times New Roman" w:cs="Times New Roman"/>
          <w:b/>
          <w:bCs/>
          <w:iCs/>
          <w:sz w:val="18"/>
          <w:szCs w:val="18"/>
        </w:rPr>
        <w:t>T</w:t>
      </w:r>
      <w:r w:rsidRPr="009724DC">
        <w:rPr>
          <w:rFonts w:ascii="Times New Roman" w:hAnsi="Times New Roman" w:cs="Times New Roman"/>
          <w:b/>
          <w:bCs/>
          <w:iCs/>
          <w:sz w:val="18"/>
          <w:szCs w:val="18"/>
        </w:rPr>
        <w:t>able</w:t>
      </w:r>
      <w:r w:rsidRPr="009724DC">
        <w:rPr>
          <w:rFonts w:ascii="Times New Roman" w:hAnsi="Times New Roman" w:cs="Times New Roman"/>
          <w:b/>
          <w:bCs/>
          <w:iCs/>
          <w:sz w:val="18"/>
          <w:szCs w:val="18"/>
        </w:rPr>
        <w:t xml:space="preserve"> 1</w:t>
      </w:r>
      <w:r w:rsidRPr="009724DC">
        <w:rPr>
          <w:rFonts w:ascii="Times New Roman" w:hAnsi="Times New Roman" w:cs="Times New Roman"/>
          <w:b/>
          <w:bCs/>
          <w:iCs/>
          <w:sz w:val="18"/>
          <w:szCs w:val="18"/>
        </w:rPr>
        <w:t>:</w:t>
      </w:r>
      <w:r w:rsidRPr="009724DC">
        <w:rPr>
          <w:rFonts w:ascii="Times New Roman" w:hAnsi="Times New Roman" w:cs="Times New Roman"/>
          <w:iCs/>
          <w:sz w:val="18"/>
          <w:szCs w:val="18"/>
        </w:rPr>
        <w:t xml:space="preserve"> </w:t>
      </w:r>
      <w:r w:rsidRPr="009724DC">
        <w:rPr>
          <w:rFonts w:ascii="Times New Roman" w:hAnsi="Times New Roman" w:cs="Times New Roman"/>
          <w:iCs/>
          <w:sz w:val="18"/>
          <w:szCs w:val="18"/>
        </w:rPr>
        <w:t>Caption of the table replace here</w:t>
      </w:r>
    </w:p>
    <w:tbl>
      <w:tblPr>
        <w:tblStyle w:val="GridTable1Light"/>
        <w:tblW w:w="0" w:type="auto"/>
        <w:tblLook w:val="04A0" w:firstRow="1" w:lastRow="0" w:firstColumn="1" w:lastColumn="0" w:noHBand="0" w:noVBand="1"/>
      </w:tblPr>
      <w:tblGrid>
        <w:gridCol w:w="1579"/>
        <w:gridCol w:w="1580"/>
        <w:gridCol w:w="1580"/>
      </w:tblGrid>
      <w:tr w:rsidR="009724DC" w14:paraId="468545B5" w14:textId="77777777" w:rsidTr="00972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14:paraId="4DC7418D" w14:textId="338D5ACB" w:rsidR="009724DC" w:rsidRDefault="008424B0" w:rsidP="008424B0">
            <w:pPr>
              <w:widowControl w:val="0"/>
              <w:spacing w:after="200" w:line="276" w:lineRule="auto"/>
              <w:jc w:val="center"/>
              <w:rPr>
                <w:rFonts w:ascii="Times New Roman" w:hAnsi="Times New Roman" w:cs="Times New Roman"/>
                <w:iCs/>
                <w:sz w:val="20"/>
                <w:szCs w:val="20"/>
              </w:rPr>
            </w:pPr>
            <w:r w:rsidRPr="008424B0">
              <w:rPr>
                <w:sz w:val="18"/>
                <w:szCs w:val="18"/>
              </w:rPr>
              <w:t>Column Header</w:t>
            </w:r>
            <w:r w:rsidRPr="008424B0">
              <w:rPr>
                <w:spacing w:val="-9"/>
                <w:sz w:val="18"/>
                <w:szCs w:val="18"/>
              </w:rPr>
              <w:t xml:space="preserve"> </w:t>
            </w:r>
            <w:r w:rsidRPr="008424B0">
              <w:rPr>
                <w:sz w:val="18"/>
                <w:szCs w:val="18"/>
              </w:rPr>
              <w:t>Goes</w:t>
            </w:r>
            <w:r w:rsidRPr="008424B0">
              <w:rPr>
                <w:spacing w:val="20"/>
                <w:sz w:val="18"/>
                <w:szCs w:val="18"/>
              </w:rPr>
              <w:t xml:space="preserve"> </w:t>
            </w:r>
            <w:r w:rsidRPr="008424B0">
              <w:rPr>
                <w:sz w:val="18"/>
                <w:szCs w:val="18"/>
              </w:rPr>
              <w:t>Here</w:t>
            </w:r>
          </w:p>
        </w:tc>
        <w:tc>
          <w:tcPr>
            <w:tcW w:w="1580" w:type="dxa"/>
          </w:tcPr>
          <w:p w14:paraId="702AABEB" w14:textId="6E79CE03" w:rsidR="009724DC" w:rsidRDefault="008424B0" w:rsidP="008424B0">
            <w:pPr>
              <w:widowControl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8424B0">
              <w:rPr>
                <w:sz w:val="18"/>
                <w:szCs w:val="18"/>
              </w:rPr>
              <w:t>Column Header</w:t>
            </w:r>
            <w:r w:rsidRPr="008424B0">
              <w:rPr>
                <w:spacing w:val="-9"/>
                <w:sz w:val="18"/>
                <w:szCs w:val="18"/>
              </w:rPr>
              <w:t xml:space="preserve"> </w:t>
            </w:r>
            <w:r w:rsidRPr="008424B0">
              <w:rPr>
                <w:sz w:val="18"/>
                <w:szCs w:val="18"/>
              </w:rPr>
              <w:t>Goes</w:t>
            </w:r>
            <w:r w:rsidRPr="008424B0">
              <w:rPr>
                <w:spacing w:val="20"/>
                <w:sz w:val="18"/>
                <w:szCs w:val="18"/>
              </w:rPr>
              <w:t xml:space="preserve"> </w:t>
            </w:r>
            <w:r w:rsidRPr="008424B0">
              <w:rPr>
                <w:sz w:val="18"/>
                <w:szCs w:val="18"/>
              </w:rPr>
              <w:t>Here</w:t>
            </w:r>
          </w:p>
        </w:tc>
        <w:tc>
          <w:tcPr>
            <w:tcW w:w="1580" w:type="dxa"/>
          </w:tcPr>
          <w:p w14:paraId="30123B9A" w14:textId="51E1452C" w:rsidR="009724DC" w:rsidRDefault="008424B0" w:rsidP="008424B0">
            <w:pPr>
              <w:widowControl w:val="0"/>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8424B0">
              <w:rPr>
                <w:sz w:val="18"/>
                <w:szCs w:val="18"/>
              </w:rPr>
              <w:t>Column Header</w:t>
            </w:r>
            <w:r w:rsidRPr="008424B0">
              <w:rPr>
                <w:spacing w:val="-9"/>
                <w:sz w:val="18"/>
                <w:szCs w:val="18"/>
              </w:rPr>
              <w:t xml:space="preserve"> </w:t>
            </w:r>
            <w:r w:rsidRPr="008424B0">
              <w:rPr>
                <w:sz w:val="18"/>
                <w:szCs w:val="18"/>
              </w:rPr>
              <w:t>Goes</w:t>
            </w:r>
            <w:r w:rsidRPr="008424B0">
              <w:rPr>
                <w:spacing w:val="20"/>
                <w:sz w:val="18"/>
                <w:szCs w:val="18"/>
              </w:rPr>
              <w:t xml:space="preserve"> </w:t>
            </w:r>
            <w:r w:rsidRPr="008424B0">
              <w:rPr>
                <w:sz w:val="18"/>
                <w:szCs w:val="18"/>
              </w:rPr>
              <w:t>Here</w:t>
            </w:r>
          </w:p>
        </w:tc>
      </w:tr>
      <w:tr w:rsidR="009724DC" w14:paraId="37A6E726" w14:textId="77777777" w:rsidTr="009724DC">
        <w:tc>
          <w:tcPr>
            <w:cnfStyle w:val="001000000000" w:firstRow="0" w:lastRow="0" w:firstColumn="1" w:lastColumn="0" w:oddVBand="0" w:evenVBand="0" w:oddHBand="0" w:evenHBand="0" w:firstRowFirstColumn="0" w:firstRowLastColumn="0" w:lastRowFirstColumn="0" w:lastRowLastColumn="0"/>
            <w:tcW w:w="1579" w:type="dxa"/>
          </w:tcPr>
          <w:p w14:paraId="01D00487" w14:textId="5D7213BD" w:rsidR="009724DC" w:rsidRPr="008424B0" w:rsidRDefault="008424B0" w:rsidP="009724DC">
            <w:pPr>
              <w:widowControl w:val="0"/>
              <w:spacing w:after="200" w:line="276" w:lineRule="auto"/>
              <w:jc w:val="both"/>
              <w:rPr>
                <w:rFonts w:ascii="Times New Roman" w:hAnsi="Times New Roman" w:cs="Times New Roman"/>
                <w:b w:val="0"/>
                <w:bCs w:val="0"/>
                <w:iCs/>
                <w:sz w:val="20"/>
                <w:szCs w:val="20"/>
              </w:rPr>
            </w:pPr>
            <w:r w:rsidRPr="008424B0">
              <w:rPr>
                <w:rFonts w:ascii="Times New Roman" w:hAnsi="Times New Roman" w:cs="Times New Roman"/>
                <w:b w:val="0"/>
                <w:bCs w:val="0"/>
                <w:iCs/>
                <w:sz w:val="18"/>
                <w:szCs w:val="18"/>
              </w:rPr>
              <w:t>Row Name Here</w:t>
            </w:r>
          </w:p>
        </w:tc>
        <w:tc>
          <w:tcPr>
            <w:tcW w:w="1580" w:type="dxa"/>
          </w:tcPr>
          <w:p w14:paraId="244A655E" w14:textId="2AB9B9E1" w:rsidR="009724DC" w:rsidRDefault="008424B0" w:rsidP="009724DC">
            <w:pPr>
              <w:widowControl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Pr>
                <w:rFonts w:ascii="Times New Roman" w:hAnsi="Times New Roman" w:cs="Times New Roman"/>
                <w:iCs/>
                <w:sz w:val="20"/>
                <w:szCs w:val="20"/>
              </w:rPr>
              <w:t>x</w:t>
            </w:r>
          </w:p>
        </w:tc>
        <w:tc>
          <w:tcPr>
            <w:tcW w:w="1580" w:type="dxa"/>
          </w:tcPr>
          <w:p w14:paraId="551F9513" w14:textId="321CB5F2" w:rsidR="009724DC" w:rsidRDefault="008424B0" w:rsidP="009724DC">
            <w:pPr>
              <w:widowControl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Pr>
                <w:rFonts w:ascii="Times New Roman" w:hAnsi="Times New Roman" w:cs="Times New Roman"/>
                <w:iCs/>
                <w:sz w:val="20"/>
                <w:szCs w:val="20"/>
              </w:rPr>
              <w:t>x</w:t>
            </w:r>
          </w:p>
        </w:tc>
      </w:tr>
      <w:tr w:rsidR="009724DC" w14:paraId="0A328377" w14:textId="77777777" w:rsidTr="009724DC">
        <w:tc>
          <w:tcPr>
            <w:cnfStyle w:val="001000000000" w:firstRow="0" w:lastRow="0" w:firstColumn="1" w:lastColumn="0" w:oddVBand="0" w:evenVBand="0" w:oddHBand="0" w:evenHBand="0" w:firstRowFirstColumn="0" w:firstRowLastColumn="0" w:lastRowFirstColumn="0" w:lastRowLastColumn="0"/>
            <w:tcW w:w="1579" w:type="dxa"/>
          </w:tcPr>
          <w:p w14:paraId="18FE7034" w14:textId="5F21B215" w:rsidR="009724DC" w:rsidRDefault="008424B0" w:rsidP="009724DC">
            <w:pPr>
              <w:widowControl w:val="0"/>
              <w:spacing w:after="200" w:line="276" w:lineRule="auto"/>
              <w:jc w:val="both"/>
              <w:rPr>
                <w:rFonts w:ascii="Times New Roman" w:hAnsi="Times New Roman" w:cs="Times New Roman"/>
                <w:iCs/>
                <w:sz w:val="20"/>
                <w:szCs w:val="20"/>
              </w:rPr>
            </w:pPr>
            <w:r w:rsidRPr="008424B0">
              <w:rPr>
                <w:rFonts w:ascii="Times New Roman" w:hAnsi="Times New Roman" w:cs="Times New Roman"/>
                <w:b w:val="0"/>
                <w:bCs w:val="0"/>
                <w:iCs/>
                <w:sz w:val="18"/>
                <w:szCs w:val="18"/>
              </w:rPr>
              <w:t>Row Name Here</w:t>
            </w:r>
          </w:p>
        </w:tc>
        <w:tc>
          <w:tcPr>
            <w:tcW w:w="1580" w:type="dxa"/>
          </w:tcPr>
          <w:p w14:paraId="742334BB" w14:textId="127CCA27" w:rsidR="009724DC" w:rsidRDefault="008424B0" w:rsidP="009724DC">
            <w:pPr>
              <w:widowControl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Pr>
                <w:rFonts w:ascii="Times New Roman" w:hAnsi="Times New Roman" w:cs="Times New Roman"/>
                <w:iCs/>
                <w:sz w:val="20"/>
                <w:szCs w:val="20"/>
              </w:rPr>
              <w:t>x</w:t>
            </w:r>
          </w:p>
        </w:tc>
        <w:tc>
          <w:tcPr>
            <w:tcW w:w="1580" w:type="dxa"/>
          </w:tcPr>
          <w:p w14:paraId="05AAF2D5" w14:textId="5863E759" w:rsidR="009724DC" w:rsidRDefault="008424B0" w:rsidP="009724DC">
            <w:pPr>
              <w:widowControl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Pr>
                <w:rFonts w:ascii="Times New Roman" w:hAnsi="Times New Roman" w:cs="Times New Roman"/>
                <w:iCs/>
                <w:sz w:val="20"/>
                <w:szCs w:val="20"/>
              </w:rPr>
              <w:t>x</w:t>
            </w:r>
          </w:p>
        </w:tc>
      </w:tr>
    </w:tbl>
    <w:p w14:paraId="3F4901E8" w14:textId="2F9519EA" w:rsidR="008424B0" w:rsidRPr="008424B0" w:rsidRDefault="008424B0" w:rsidP="008424B0">
      <w:pPr>
        <w:widowControl w:val="0"/>
        <w:spacing w:before="240" w:after="200" w:line="276" w:lineRule="auto"/>
        <w:jc w:val="both"/>
        <w:rPr>
          <w:rFonts w:ascii="Times New Roman" w:hAnsi="Times New Roman" w:cs="Times New Roman"/>
          <w:iCs/>
          <w:sz w:val="20"/>
          <w:szCs w:val="20"/>
        </w:rPr>
      </w:pPr>
      <w:r w:rsidRPr="008424B0">
        <w:rPr>
          <w:rFonts w:ascii="Times New Roman" w:hAnsi="Times New Roman" w:cs="Times New Roman"/>
          <w:iCs/>
          <w:sz w:val="20"/>
          <w:szCs w:val="20"/>
        </w:rPr>
        <w:t xml:space="preserve">Each table should have an explanatory caption which should be as concise as possible. Equations should be </w:t>
      </w:r>
      <w:proofErr w:type="spellStart"/>
      <w:r w:rsidRPr="008424B0">
        <w:rPr>
          <w:rFonts w:ascii="Times New Roman" w:hAnsi="Times New Roman" w:cs="Times New Roman"/>
          <w:iCs/>
          <w:sz w:val="20"/>
          <w:szCs w:val="20"/>
        </w:rPr>
        <w:t>centered</w:t>
      </w:r>
      <w:proofErr w:type="spellEnd"/>
      <w:r w:rsidRPr="008424B0">
        <w:rPr>
          <w:rFonts w:ascii="Times New Roman" w:hAnsi="Times New Roman" w:cs="Times New Roman"/>
          <w:iCs/>
          <w:sz w:val="20"/>
          <w:szCs w:val="20"/>
        </w:rPr>
        <w:t xml:space="preserve"> with equation numbers on the right-hand side (flush right).</w:t>
      </w:r>
    </w:p>
    <w:p w14:paraId="474B4B87" w14:textId="6EDAEF21" w:rsidR="009724DC" w:rsidRDefault="008424B0" w:rsidP="008424B0">
      <w:pPr>
        <w:widowControl w:val="0"/>
        <w:spacing w:after="200" w:line="276" w:lineRule="auto"/>
        <w:jc w:val="center"/>
        <w:rPr>
          <w:rFonts w:ascii="Times New Roman" w:hAnsi="Times New Roman" w:cs="Times New Roman"/>
          <w:iCs/>
          <w:sz w:val="20"/>
          <w:szCs w:val="20"/>
        </w:rPr>
      </w:pPr>
      <w:r w:rsidRPr="008424B0">
        <w:rPr>
          <w:rFonts w:ascii="Times New Roman" w:hAnsi="Times New Roman" w:cs="Times New Roman"/>
          <w:iCs/>
          <w:sz w:val="20"/>
          <w:szCs w:val="20"/>
        </w:rPr>
        <w:t>y = mx + c</w:t>
      </w:r>
      <w:r w:rsidRPr="008424B0">
        <w:rPr>
          <w:rFonts w:ascii="Times New Roman" w:hAnsi="Times New Roman" w:cs="Times New Roman"/>
          <w:iCs/>
          <w:sz w:val="20"/>
          <w:szCs w:val="20"/>
        </w:rPr>
        <w:tab/>
        <w:t>(1)</w:t>
      </w:r>
    </w:p>
    <w:p w14:paraId="10CFCEFD" w14:textId="3FC5C44F" w:rsidR="003D54FA" w:rsidRPr="008915C4" w:rsidRDefault="00186704" w:rsidP="009460B2">
      <w:pPr>
        <w:widowControl w:val="0"/>
        <w:spacing w:before="240" w:after="200" w:line="276" w:lineRule="auto"/>
        <w:jc w:val="both"/>
        <w:rPr>
          <w:rFonts w:ascii="Times New Roman" w:hAnsi="Times New Roman" w:cs="Times New Roman"/>
          <w:iCs/>
          <w:sz w:val="20"/>
          <w:szCs w:val="20"/>
        </w:rPr>
      </w:pPr>
      <w:r w:rsidRPr="00186704">
        <w:rPr>
          <w:rFonts w:ascii="Times New Roman" w:hAnsi="Times New Roman" w:cs="Times New Roman"/>
          <w:b/>
          <w:bCs/>
          <w:iCs/>
          <w:sz w:val="20"/>
          <w:szCs w:val="20"/>
        </w:rPr>
        <w:t>Discussion</w:t>
      </w:r>
    </w:p>
    <w:p w14:paraId="503F7283" w14:textId="77777777" w:rsidR="00186704" w:rsidRPr="00186704" w:rsidRDefault="00186704" w:rsidP="00186704">
      <w:pPr>
        <w:widowControl w:val="0"/>
        <w:spacing w:after="200" w:line="276" w:lineRule="auto"/>
        <w:jc w:val="both"/>
        <w:rPr>
          <w:rFonts w:ascii="Times New Roman" w:hAnsi="Times New Roman" w:cs="Times New Roman"/>
          <w:iCs/>
          <w:sz w:val="20"/>
          <w:szCs w:val="20"/>
        </w:rPr>
      </w:pPr>
      <w:r w:rsidRPr="00186704">
        <w:rPr>
          <w:rFonts w:ascii="Times New Roman" w:hAnsi="Times New Roman" w:cs="Times New Roman"/>
          <w:iCs/>
          <w:sz w:val="20"/>
          <w:szCs w:val="20"/>
        </w:rPr>
        <w:t xml:space="preserve">This should discuss the significance of the results and compare them with previous work using relevant references. Carefully chosen and well-prepared figures, </w:t>
      </w:r>
      <w:r w:rsidRPr="00186704">
        <w:rPr>
          <w:rFonts w:ascii="Times New Roman" w:hAnsi="Times New Roman" w:cs="Times New Roman"/>
          <w:iCs/>
          <w:sz w:val="20"/>
          <w:szCs w:val="20"/>
        </w:rPr>
        <w:t>such as diagrams and photographs, can greatly enhance your article. You are encouraged to prepare figures that are clear, easy to read and of the best possible quality and resolution.</w:t>
      </w:r>
    </w:p>
    <w:p w14:paraId="11B1CC86" w14:textId="1BA00F75" w:rsidR="00186704" w:rsidRDefault="00186704" w:rsidP="00186704">
      <w:pPr>
        <w:widowControl w:val="0"/>
        <w:spacing w:after="200" w:line="276" w:lineRule="auto"/>
        <w:jc w:val="center"/>
        <w:rPr>
          <w:rFonts w:ascii="Times New Roman" w:hAnsi="Times New Roman" w:cs="Times New Roman"/>
          <w:b/>
          <w:bCs/>
          <w:iCs/>
          <w:sz w:val="18"/>
          <w:szCs w:val="18"/>
        </w:rPr>
      </w:pPr>
      <w:r>
        <w:rPr>
          <w:rFonts w:ascii="Times New Roman" w:hAnsi="Times New Roman" w:cs="Times New Roman"/>
          <w:b/>
          <w:bCs/>
          <w:iCs/>
          <w:noProof/>
          <w:sz w:val="18"/>
          <w:szCs w:val="18"/>
        </w:rPr>
        <w:drawing>
          <wp:inline distT="0" distB="0" distL="0" distR="0" wp14:anchorId="18E51F75" wp14:editId="5C0A8BBF">
            <wp:extent cx="2298700" cy="1706880"/>
            <wp:effectExtent l="0" t="0" r="6350" b="7620"/>
            <wp:docPr id="212828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1706880"/>
                    </a:xfrm>
                    <a:prstGeom prst="rect">
                      <a:avLst/>
                    </a:prstGeom>
                    <a:noFill/>
                  </pic:spPr>
                </pic:pic>
              </a:graphicData>
            </a:graphic>
          </wp:inline>
        </w:drawing>
      </w:r>
    </w:p>
    <w:p w14:paraId="33E77562" w14:textId="10F492D6" w:rsidR="00186704" w:rsidRPr="00186704" w:rsidRDefault="00186704" w:rsidP="00186704">
      <w:pPr>
        <w:widowControl w:val="0"/>
        <w:spacing w:after="200" w:line="276" w:lineRule="auto"/>
        <w:jc w:val="center"/>
        <w:rPr>
          <w:rFonts w:ascii="Times New Roman" w:hAnsi="Times New Roman" w:cs="Times New Roman"/>
          <w:iCs/>
          <w:sz w:val="20"/>
          <w:szCs w:val="20"/>
        </w:rPr>
      </w:pPr>
      <w:r w:rsidRPr="00186704">
        <w:rPr>
          <w:rFonts w:ascii="Times New Roman" w:hAnsi="Times New Roman" w:cs="Times New Roman"/>
          <w:b/>
          <w:bCs/>
          <w:iCs/>
          <w:sz w:val="18"/>
          <w:szCs w:val="18"/>
        </w:rPr>
        <w:t>F</w:t>
      </w:r>
      <w:r w:rsidRPr="00186704">
        <w:rPr>
          <w:rFonts w:ascii="Times New Roman" w:hAnsi="Times New Roman" w:cs="Times New Roman"/>
          <w:b/>
          <w:bCs/>
          <w:iCs/>
          <w:sz w:val="18"/>
          <w:szCs w:val="18"/>
        </w:rPr>
        <w:t>igure</w:t>
      </w:r>
      <w:r w:rsidRPr="00186704">
        <w:rPr>
          <w:rFonts w:ascii="Times New Roman" w:hAnsi="Times New Roman" w:cs="Times New Roman"/>
          <w:b/>
          <w:bCs/>
          <w:iCs/>
          <w:sz w:val="18"/>
          <w:szCs w:val="18"/>
        </w:rPr>
        <w:t xml:space="preserve"> 1</w:t>
      </w:r>
      <w:r w:rsidRPr="00186704">
        <w:rPr>
          <w:rFonts w:ascii="Times New Roman" w:hAnsi="Times New Roman" w:cs="Times New Roman"/>
          <w:b/>
          <w:bCs/>
          <w:iCs/>
          <w:sz w:val="18"/>
          <w:szCs w:val="18"/>
        </w:rPr>
        <w:t>:</w:t>
      </w:r>
      <w:r w:rsidRPr="00186704">
        <w:rPr>
          <w:rFonts w:ascii="Times New Roman" w:hAnsi="Times New Roman" w:cs="Times New Roman"/>
          <w:iCs/>
          <w:sz w:val="18"/>
          <w:szCs w:val="18"/>
        </w:rPr>
        <w:t xml:space="preserve"> </w:t>
      </w:r>
      <w:r w:rsidRPr="00186704">
        <w:rPr>
          <w:rFonts w:ascii="Times New Roman" w:hAnsi="Times New Roman" w:cs="Times New Roman"/>
          <w:iCs/>
          <w:sz w:val="18"/>
          <w:szCs w:val="18"/>
        </w:rPr>
        <w:t>Mention figure caption here</w:t>
      </w:r>
    </w:p>
    <w:p w14:paraId="10EC0DBA" w14:textId="25D21897" w:rsidR="0042788E" w:rsidRPr="008915C4" w:rsidRDefault="00186704" w:rsidP="00186704">
      <w:pPr>
        <w:widowControl w:val="0"/>
        <w:spacing w:after="200" w:line="276" w:lineRule="auto"/>
        <w:jc w:val="both"/>
        <w:rPr>
          <w:rFonts w:ascii="Times New Roman" w:hAnsi="Times New Roman" w:cs="Times New Roman"/>
          <w:iCs/>
          <w:sz w:val="20"/>
          <w:szCs w:val="20"/>
        </w:rPr>
      </w:pPr>
      <w:r w:rsidRPr="00186704">
        <w:rPr>
          <w:rFonts w:ascii="Times New Roman" w:hAnsi="Times New Roman" w:cs="Times New Roman"/>
          <w:iCs/>
          <w:sz w:val="20"/>
          <w:szCs w:val="20"/>
        </w:rPr>
        <w:t>Captions should be included in the text. Figure captions should contain relevant key terms and be self-contained (avoiding acronyms) so that a reader can understand the figure without having to refer to the text. Figure captions should also reference the source of the figure if the figure has been reused from elsewhere Figure 1.</w:t>
      </w:r>
    </w:p>
    <w:p w14:paraId="66058354" w14:textId="0ACF758F" w:rsidR="007723A6" w:rsidRPr="008915C4" w:rsidRDefault="0060470D" w:rsidP="002C17EE">
      <w:pPr>
        <w:widowControl w:val="0"/>
        <w:spacing w:after="200" w:line="276" w:lineRule="auto"/>
        <w:jc w:val="both"/>
        <w:rPr>
          <w:rFonts w:ascii="Times New Roman" w:hAnsi="Times New Roman" w:cs="Times New Roman"/>
          <w:iCs/>
          <w:sz w:val="20"/>
          <w:szCs w:val="20"/>
        </w:rPr>
      </w:pPr>
      <w:r w:rsidRPr="008915C4">
        <w:rPr>
          <w:rFonts w:ascii="Times New Roman" w:hAnsi="Times New Roman" w:cs="Times New Roman"/>
          <w:b/>
          <w:bCs/>
          <w:iCs/>
          <w:sz w:val="20"/>
          <w:szCs w:val="20"/>
        </w:rPr>
        <w:t>Conclusion And Future Prospective</w:t>
      </w:r>
    </w:p>
    <w:p w14:paraId="0C4A8549" w14:textId="08DD0E32" w:rsidR="000A157E" w:rsidRPr="008915C4" w:rsidRDefault="00186704" w:rsidP="0060470D">
      <w:pPr>
        <w:widowControl w:val="0"/>
        <w:spacing w:after="200" w:line="276" w:lineRule="auto"/>
        <w:jc w:val="both"/>
        <w:rPr>
          <w:rFonts w:ascii="Times New Roman" w:hAnsi="Times New Roman" w:cs="Times New Roman"/>
          <w:iCs/>
          <w:sz w:val="20"/>
          <w:szCs w:val="20"/>
        </w:rPr>
      </w:pPr>
      <w:r w:rsidRPr="00186704">
        <w:rPr>
          <w:rFonts w:ascii="Times New Roman" w:hAnsi="Times New Roman" w:cs="Times New Roman"/>
          <w:iCs/>
          <w:sz w:val="20"/>
          <w:szCs w:val="20"/>
        </w:rPr>
        <w:t>This section should be used to high light the novelty and significance of the work, and any plans for future relevant work.</w:t>
      </w:r>
      <w:r w:rsidR="005E72C6" w:rsidRPr="008915C4">
        <w:rPr>
          <w:rFonts w:ascii="Times New Roman" w:hAnsi="Times New Roman" w:cs="Times New Roman"/>
          <w:iCs/>
          <w:sz w:val="20"/>
          <w:szCs w:val="20"/>
        </w:rPr>
        <w:t xml:space="preserve"> </w:t>
      </w:r>
    </w:p>
    <w:p w14:paraId="445D9BBB" w14:textId="77777777" w:rsidR="00B15686" w:rsidRPr="008915C4" w:rsidRDefault="00B15686" w:rsidP="002C17EE">
      <w:pPr>
        <w:widowControl w:val="0"/>
        <w:spacing w:after="200" w:line="276" w:lineRule="auto"/>
        <w:jc w:val="both"/>
        <w:rPr>
          <w:rFonts w:ascii="Times New Roman" w:hAnsi="Times New Roman" w:cs="Times New Roman"/>
          <w:iCs/>
          <w:sz w:val="20"/>
          <w:szCs w:val="20"/>
        </w:rPr>
      </w:pPr>
      <w:r w:rsidRPr="008915C4">
        <w:rPr>
          <w:rFonts w:ascii="Times New Roman" w:hAnsi="Times New Roman" w:cs="Times New Roman"/>
          <w:b/>
          <w:bCs/>
          <w:iCs/>
          <w:sz w:val="20"/>
          <w:szCs w:val="20"/>
        </w:rPr>
        <w:t xml:space="preserve">References </w:t>
      </w:r>
    </w:p>
    <w:p w14:paraId="75538CA3" w14:textId="77777777" w:rsidR="00186704" w:rsidRPr="00186704" w:rsidRDefault="00186704" w:rsidP="00186704">
      <w:pPr>
        <w:pStyle w:val="ListParagraph"/>
        <w:numPr>
          <w:ilvl w:val="0"/>
          <w:numId w:val="9"/>
        </w:numPr>
        <w:spacing w:after="0"/>
        <w:ind w:left="709"/>
        <w:jc w:val="both"/>
        <w:rPr>
          <w:rFonts w:ascii="Times New Roman" w:hAnsi="Times New Roman" w:cs="Times New Roman"/>
          <w:sz w:val="20"/>
          <w:szCs w:val="16"/>
        </w:rPr>
      </w:pPr>
      <w:r w:rsidRPr="00186704">
        <w:rPr>
          <w:rFonts w:ascii="Times New Roman" w:hAnsi="Times New Roman" w:cs="Times New Roman"/>
          <w:sz w:val="20"/>
          <w:szCs w:val="16"/>
        </w:rPr>
        <w:t>C D Smith and E F Jones. Load-cycling in cubic press,” in Shock Compression of Condensed Matter-2001. AIP Conference Proceedings, 620:651–654, 2002.</w:t>
      </w:r>
    </w:p>
    <w:p w14:paraId="21474141" w14:textId="77777777" w:rsidR="00186704" w:rsidRPr="00186704" w:rsidRDefault="00186704" w:rsidP="00186704">
      <w:pPr>
        <w:pStyle w:val="ListParagraph"/>
        <w:numPr>
          <w:ilvl w:val="0"/>
          <w:numId w:val="9"/>
        </w:numPr>
        <w:spacing w:after="0"/>
        <w:ind w:left="709"/>
        <w:jc w:val="both"/>
        <w:rPr>
          <w:rFonts w:ascii="Times New Roman" w:hAnsi="Times New Roman" w:cs="Times New Roman"/>
          <w:sz w:val="20"/>
          <w:szCs w:val="16"/>
        </w:rPr>
      </w:pPr>
      <w:r w:rsidRPr="00186704">
        <w:rPr>
          <w:rFonts w:ascii="Times New Roman" w:hAnsi="Times New Roman" w:cs="Times New Roman"/>
          <w:sz w:val="20"/>
          <w:szCs w:val="16"/>
        </w:rPr>
        <w:t>M P Brown and K Austin. Appl. Phys. Letters, 85:2503–2504, 2004.</w:t>
      </w:r>
    </w:p>
    <w:p w14:paraId="01E0DA8C" w14:textId="77777777" w:rsidR="00186704" w:rsidRPr="00186704" w:rsidRDefault="00186704" w:rsidP="00186704">
      <w:pPr>
        <w:pStyle w:val="ListParagraph"/>
        <w:numPr>
          <w:ilvl w:val="0"/>
          <w:numId w:val="9"/>
        </w:numPr>
        <w:spacing w:after="0"/>
        <w:ind w:left="709"/>
        <w:jc w:val="both"/>
        <w:rPr>
          <w:rFonts w:ascii="Times New Roman" w:hAnsi="Times New Roman" w:cs="Times New Roman"/>
          <w:sz w:val="20"/>
          <w:szCs w:val="16"/>
        </w:rPr>
      </w:pPr>
      <w:r w:rsidRPr="00186704">
        <w:rPr>
          <w:rFonts w:ascii="Times New Roman" w:hAnsi="Times New Roman" w:cs="Times New Roman"/>
          <w:sz w:val="20"/>
          <w:szCs w:val="16"/>
        </w:rPr>
        <w:lastRenderedPageBreak/>
        <w:t>B R Jackson, T Pitman, and U S Patent, 2004.</w:t>
      </w:r>
    </w:p>
    <w:p w14:paraId="190E393E" w14:textId="77777777" w:rsidR="00186704" w:rsidRPr="00186704" w:rsidRDefault="00186704" w:rsidP="00186704">
      <w:pPr>
        <w:pStyle w:val="ListParagraph"/>
        <w:numPr>
          <w:ilvl w:val="0"/>
          <w:numId w:val="9"/>
        </w:numPr>
        <w:spacing w:after="0"/>
        <w:ind w:left="709"/>
        <w:jc w:val="both"/>
        <w:rPr>
          <w:rFonts w:ascii="Times New Roman" w:hAnsi="Times New Roman" w:cs="Times New Roman"/>
          <w:sz w:val="20"/>
          <w:szCs w:val="16"/>
        </w:rPr>
      </w:pPr>
      <w:r w:rsidRPr="00186704">
        <w:rPr>
          <w:rFonts w:ascii="Times New Roman" w:hAnsi="Times New Roman" w:cs="Times New Roman"/>
          <w:sz w:val="20"/>
          <w:szCs w:val="16"/>
        </w:rPr>
        <w:t>R T Wang. Title of Chapter. Classic Physiques, pages 212–213, 1999.</w:t>
      </w:r>
    </w:p>
    <w:p w14:paraId="6C7050F7" w14:textId="77777777" w:rsidR="00186704" w:rsidRPr="00186704" w:rsidRDefault="00186704" w:rsidP="00186704">
      <w:pPr>
        <w:pStyle w:val="ListParagraph"/>
        <w:numPr>
          <w:ilvl w:val="0"/>
          <w:numId w:val="9"/>
        </w:numPr>
        <w:spacing w:after="0"/>
        <w:ind w:left="709"/>
        <w:jc w:val="both"/>
        <w:rPr>
          <w:rFonts w:ascii="Times New Roman" w:hAnsi="Times New Roman" w:cs="Times New Roman"/>
          <w:sz w:val="20"/>
          <w:szCs w:val="16"/>
        </w:rPr>
      </w:pPr>
      <w:r w:rsidRPr="00186704">
        <w:rPr>
          <w:rFonts w:ascii="Times New Roman" w:hAnsi="Times New Roman" w:cs="Times New Roman"/>
          <w:sz w:val="20"/>
          <w:szCs w:val="16"/>
        </w:rPr>
        <w:t>M P Brown and K Austin, The New Physique, 2005.</w:t>
      </w:r>
    </w:p>
    <w:p w14:paraId="281AE8DA" w14:textId="77777777" w:rsidR="00186704" w:rsidRPr="00186704" w:rsidRDefault="00186704" w:rsidP="00186704">
      <w:pPr>
        <w:pStyle w:val="ListParagraph"/>
        <w:numPr>
          <w:ilvl w:val="0"/>
          <w:numId w:val="9"/>
        </w:numPr>
        <w:spacing w:after="0"/>
        <w:ind w:left="709"/>
        <w:jc w:val="both"/>
        <w:rPr>
          <w:rFonts w:ascii="Times New Roman" w:hAnsi="Times New Roman" w:cs="Times New Roman"/>
          <w:sz w:val="20"/>
          <w:szCs w:val="16"/>
        </w:rPr>
      </w:pPr>
      <w:r w:rsidRPr="00186704">
        <w:rPr>
          <w:rFonts w:ascii="Times New Roman" w:hAnsi="Times New Roman" w:cs="Times New Roman"/>
          <w:sz w:val="20"/>
          <w:szCs w:val="16"/>
        </w:rPr>
        <w:t>R C Mikkelson.</w:t>
      </w:r>
    </w:p>
    <w:p w14:paraId="1BAE45D9" w14:textId="68C5CD14" w:rsidR="00402AB2" w:rsidRPr="00186704" w:rsidRDefault="00186704" w:rsidP="00186704">
      <w:pPr>
        <w:pStyle w:val="ListParagraph"/>
        <w:numPr>
          <w:ilvl w:val="0"/>
          <w:numId w:val="9"/>
        </w:numPr>
        <w:spacing w:after="0"/>
        <w:ind w:left="709"/>
        <w:jc w:val="both"/>
        <w:rPr>
          <w:rFonts w:ascii="Times New Roman" w:hAnsi="Times New Roman" w:cs="Times New Roman"/>
          <w:sz w:val="20"/>
          <w:szCs w:val="16"/>
        </w:rPr>
      </w:pPr>
      <w:r w:rsidRPr="00186704">
        <w:rPr>
          <w:rFonts w:ascii="Times New Roman" w:hAnsi="Times New Roman" w:cs="Times New Roman"/>
          <w:sz w:val="20"/>
          <w:szCs w:val="16"/>
        </w:rPr>
        <w:t xml:space="preserve">D L Davids, Recovery effects in binary </w:t>
      </w:r>
      <w:proofErr w:type="spellStart"/>
      <w:r w:rsidRPr="00186704">
        <w:rPr>
          <w:rFonts w:ascii="Times New Roman" w:hAnsi="Times New Roman" w:cs="Times New Roman"/>
          <w:sz w:val="20"/>
          <w:szCs w:val="16"/>
        </w:rPr>
        <w:t>aluminum</w:t>
      </w:r>
      <w:proofErr w:type="spellEnd"/>
      <w:r w:rsidRPr="00186704">
        <w:rPr>
          <w:rFonts w:ascii="Times New Roman" w:hAnsi="Times New Roman" w:cs="Times New Roman"/>
          <w:sz w:val="20"/>
          <w:szCs w:val="16"/>
        </w:rPr>
        <w:t xml:space="preserve"> alloys, 1998.</w:t>
      </w:r>
    </w:p>
    <w:sectPr w:rsidR="00402AB2" w:rsidRPr="00186704" w:rsidSect="00365FFC">
      <w:type w:val="continuous"/>
      <w:pgSz w:w="11906" w:h="16838"/>
      <w:pgMar w:top="1134" w:right="850" w:bottom="567" w:left="850" w:header="567"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8B0E" w14:textId="77777777" w:rsidR="00365FFC" w:rsidRDefault="00365FFC" w:rsidP="00746F22">
      <w:pPr>
        <w:spacing w:after="0" w:line="240" w:lineRule="auto"/>
      </w:pPr>
      <w:r>
        <w:separator/>
      </w:r>
    </w:p>
  </w:endnote>
  <w:endnote w:type="continuationSeparator" w:id="0">
    <w:p w14:paraId="22DA0176" w14:textId="77777777" w:rsidR="00365FFC" w:rsidRDefault="00365FFC" w:rsidP="0074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B82A" w14:textId="77777777" w:rsidR="00365FFC" w:rsidRDefault="00365FFC" w:rsidP="00746F22">
      <w:pPr>
        <w:spacing w:after="0" w:line="240" w:lineRule="auto"/>
      </w:pPr>
      <w:r>
        <w:separator/>
      </w:r>
    </w:p>
  </w:footnote>
  <w:footnote w:type="continuationSeparator" w:id="0">
    <w:p w14:paraId="2E8A4092" w14:textId="77777777" w:rsidR="00365FFC" w:rsidRDefault="00365FFC" w:rsidP="00746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2BFCEB7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A"/>
    <w:multiLevelType w:val="hybridMultilevel"/>
    <w:tmpl w:val="3CE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76294"/>
    <w:multiLevelType w:val="hybridMultilevel"/>
    <w:tmpl w:val="A738AF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0044B9"/>
    <w:multiLevelType w:val="hybridMultilevel"/>
    <w:tmpl w:val="54CEC684"/>
    <w:lvl w:ilvl="0" w:tplc="4ED238E4">
      <w:start w:val="1"/>
      <w:numFmt w:val="bullet"/>
      <w:lvlText w:val="•"/>
      <w:lvlJc w:val="left"/>
      <w:pPr>
        <w:tabs>
          <w:tab w:val="num" w:pos="720"/>
        </w:tabs>
        <w:ind w:left="720" w:hanging="360"/>
      </w:pPr>
      <w:rPr>
        <w:rFonts w:ascii="Arial" w:hAnsi="Arial" w:hint="default"/>
      </w:rPr>
    </w:lvl>
    <w:lvl w:ilvl="1" w:tplc="F44EDDF2" w:tentative="1">
      <w:start w:val="1"/>
      <w:numFmt w:val="bullet"/>
      <w:lvlText w:val="•"/>
      <w:lvlJc w:val="left"/>
      <w:pPr>
        <w:tabs>
          <w:tab w:val="num" w:pos="1440"/>
        </w:tabs>
        <w:ind w:left="1440" w:hanging="360"/>
      </w:pPr>
      <w:rPr>
        <w:rFonts w:ascii="Arial" w:hAnsi="Arial" w:hint="default"/>
      </w:rPr>
    </w:lvl>
    <w:lvl w:ilvl="2" w:tplc="265AA46E" w:tentative="1">
      <w:start w:val="1"/>
      <w:numFmt w:val="bullet"/>
      <w:lvlText w:val="•"/>
      <w:lvlJc w:val="left"/>
      <w:pPr>
        <w:tabs>
          <w:tab w:val="num" w:pos="2160"/>
        </w:tabs>
        <w:ind w:left="2160" w:hanging="360"/>
      </w:pPr>
      <w:rPr>
        <w:rFonts w:ascii="Arial" w:hAnsi="Arial" w:hint="default"/>
      </w:rPr>
    </w:lvl>
    <w:lvl w:ilvl="3" w:tplc="BB843666" w:tentative="1">
      <w:start w:val="1"/>
      <w:numFmt w:val="bullet"/>
      <w:lvlText w:val="•"/>
      <w:lvlJc w:val="left"/>
      <w:pPr>
        <w:tabs>
          <w:tab w:val="num" w:pos="2880"/>
        </w:tabs>
        <w:ind w:left="2880" w:hanging="360"/>
      </w:pPr>
      <w:rPr>
        <w:rFonts w:ascii="Arial" w:hAnsi="Arial" w:hint="default"/>
      </w:rPr>
    </w:lvl>
    <w:lvl w:ilvl="4" w:tplc="2E5E2EDE" w:tentative="1">
      <w:start w:val="1"/>
      <w:numFmt w:val="bullet"/>
      <w:lvlText w:val="•"/>
      <w:lvlJc w:val="left"/>
      <w:pPr>
        <w:tabs>
          <w:tab w:val="num" w:pos="3600"/>
        </w:tabs>
        <w:ind w:left="3600" w:hanging="360"/>
      </w:pPr>
      <w:rPr>
        <w:rFonts w:ascii="Arial" w:hAnsi="Arial" w:hint="default"/>
      </w:rPr>
    </w:lvl>
    <w:lvl w:ilvl="5" w:tplc="733897C8" w:tentative="1">
      <w:start w:val="1"/>
      <w:numFmt w:val="bullet"/>
      <w:lvlText w:val="•"/>
      <w:lvlJc w:val="left"/>
      <w:pPr>
        <w:tabs>
          <w:tab w:val="num" w:pos="4320"/>
        </w:tabs>
        <w:ind w:left="4320" w:hanging="360"/>
      </w:pPr>
      <w:rPr>
        <w:rFonts w:ascii="Arial" w:hAnsi="Arial" w:hint="default"/>
      </w:rPr>
    </w:lvl>
    <w:lvl w:ilvl="6" w:tplc="5644F8C0" w:tentative="1">
      <w:start w:val="1"/>
      <w:numFmt w:val="bullet"/>
      <w:lvlText w:val="•"/>
      <w:lvlJc w:val="left"/>
      <w:pPr>
        <w:tabs>
          <w:tab w:val="num" w:pos="5040"/>
        </w:tabs>
        <w:ind w:left="5040" w:hanging="360"/>
      </w:pPr>
      <w:rPr>
        <w:rFonts w:ascii="Arial" w:hAnsi="Arial" w:hint="default"/>
      </w:rPr>
    </w:lvl>
    <w:lvl w:ilvl="7" w:tplc="6E2AC4F4" w:tentative="1">
      <w:start w:val="1"/>
      <w:numFmt w:val="bullet"/>
      <w:lvlText w:val="•"/>
      <w:lvlJc w:val="left"/>
      <w:pPr>
        <w:tabs>
          <w:tab w:val="num" w:pos="5760"/>
        </w:tabs>
        <w:ind w:left="5760" w:hanging="360"/>
      </w:pPr>
      <w:rPr>
        <w:rFonts w:ascii="Arial" w:hAnsi="Arial" w:hint="default"/>
      </w:rPr>
    </w:lvl>
    <w:lvl w:ilvl="8" w:tplc="599896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DD7110"/>
    <w:multiLevelType w:val="hybridMultilevel"/>
    <w:tmpl w:val="A77CEA6C"/>
    <w:lvl w:ilvl="0" w:tplc="CA7EBE74">
      <w:start w:val="1"/>
      <w:numFmt w:val="bullet"/>
      <w:lvlText w:val="•"/>
      <w:lvlJc w:val="left"/>
      <w:pPr>
        <w:tabs>
          <w:tab w:val="num" w:pos="720"/>
        </w:tabs>
        <w:ind w:left="720" w:hanging="360"/>
      </w:pPr>
      <w:rPr>
        <w:rFonts w:ascii="Arial" w:hAnsi="Arial" w:hint="default"/>
      </w:rPr>
    </w:lvl>
    <w:lvl w:ilvl="1" w:tplc="E0745EC4" w:tentative="1">
      <w:start w:val="1"/>
      <w:numFmt w:val="bullet"/>
      <w:lvlText w:val="•"/>
      <w:lvlJc w:val="left"/>
      <w:pPr>
        <w:tabs>
          <w:tab w:val="num" w:pos="1440"/>
        </w:tabs>
        <w:ind w:left="1440" w:hanging="360"/>
      </w:pPr>
      <w:rPr>
        <w:rFonts w:ascii="Arial" w:hAnsi="Arial" w:hint="default"/>
      </w:rPr>
    </w:lvl>
    <w:lvl w:ilvl="2" w:tplc="1152BB96" w:tentative="1">
      <w:start w:val="1"/>
      <w:numFmt w:val="bullet"/>
      <w:lvlText w:val="•"/>
      <w:lvlJc w:val="left"/>
      <w:pPr>
        <w:tabs>
          <w:tab w:val="num" w:pos="2160"/>
        </w:tabs>
        <w:ind w:left="2160" w:hanging="360"/>
      </w:pPr>
      <w:rPr>
        <w:rFonts w:ascii="Arial" w:hAnsi="Arial" w:hint="default"/>
      </w:rPr>
    </w:lvl>
    <w:lvl w:ilvl="3" w:tplc="0526E766" w:tentative="1">
      <w:start w:val="1"/>
      <w:numFmt w:val="bullet"/>
      <w:lvlText w:val="•"/>
      <w:lvlJc w:val="left"/>
      <w:pPr>
        <w:tabs>
          <w:tab w:val="num" w:pos="2880"/>
        </w:tabs>
        <w:ind w:left="2880" w:hanging="360"/>
      </w:pPr>
      <w:rPr>
        <w:rFonts w:ascii="Arial" w:hAnsi="Arial" w:hint="default"/>
      </w:rPr>
    </w:lvl>
    <w:lvl w:ilvl="4" w:tplc="D202402A" w:tentative="1">
      <w:start w:val="1"/>
      <w:numFmt w:val="bullet"/>
      <w:lvlText w:val="•"/>
      <w:lvlJc w:val="left"/>
      <w:pPr>
        <w:tabs>
          <w:tab w:val="num" w:pos="3600"/>
        </w:tabs>
        <w:ind w:left="3600" w:hanging="360"/>
      </w:pPr>
      <w:rPr>
        <w:rFonts w:ascii="Arial" w:hAnsi="Arial" w:hint="default"/>
      </w:rPr>
    </w:lvl>
    <w:lvl w:ilvl="5" w:tplc="1D9A065E" w:tentative="1">
      <w:start w:val="1"/>
      <w:numFmt w:val="bullet"/>
      <w:lvlText w:val="•"/>
      <w:lvlJc w:val="left"/>
      <w:pPr>
        <w:tabs>
          <w:tab w:val="num" w:pos="4320"/>
        </w:tabs>
        <w:ind w:left="4320" w:hanging="360"/>
      </w:pPr>
      <w:rPr>
        <w:rFonts w:ascii="Arial" w:hAnsi="Arial" w:hint="default"/>
      </w:rPr>
    </w:lvl>
    <w:lvl w:ilvl="6" w:tplc="8DF0A802" w:tentative="1">
      <w:start w:val="1"/>
      <w:numFmt w:val="bullet"/>
      <w:lvlText w:val="•"/>
      <w:lvlJc w:val="left"/>
      <w:pPr>
        <w:tabs>
          <w:tab w:val="num" w:pos="5040"/>
        </w:tabs>
        <w:ind w:left="5040" w:hanging="360"/>
      </w:pPr>
      <w:rPr>
        <w:rFonts w:ascii="Arial" w:hAnsi="Arial" w:hint="default"/>
      </w:rPr>
    </w:lvl>
    <w:lvl w:ilvl="7" w:tplc="D7A20388" w:tentative="1">
      <w:start w:val="1"/>
      <w:numFmt w:val="bullet"/>
      <w:lvlText w:val="•"/>
      <w:lvlJc w:val="left"/>
      <w:pPr>
        <w:tabs>
          <w:tab w:val="num" w:pos="5760"/>
        </w:tabs>
        <w:ind w:left="5760" w:hanging="360"/>
      </w:pPr>
      <w:rPr>
        <w:rFonts w:ascii="Arial" w:hAnsi="Arial" w:hint="default"/>
      </w:rPr>
    </w:lvl>
    <w:lvl w:ilvl="8" w:tplc="E2E2BC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F97BC9"/>
    <w:multiLevelType w:val="multilevel"/>
    <w:tmpl w:val="65D2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275612"/>
    <w:multiLevelType w:val="hybridMultilevel"/>
    <w:tmpl w:val="84D41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FF51E0"/>
    <w:multiLevelType w:val="hybridMultilevel"/>
    <w:tmpl w:val="732E30BA"/>
    <w:lvl w:ilvl="0" w:tplc="DB5E5A50">
      <w:start w:val="1"/>
      <w:numFmt w:val="bullet"/>
      <w:lvlText w:val="•"/>
      <w:lvlJc w:val="left"/>
      <w:pPr>
        <w:tabs>
          <w:tab w:val="num" w:pos="720"/>
        </w:tabs>
        <w:ind w:left="720" w:hanging="360"/>
      </w:pPr>
      <w:rPr>
        <w:rFonts w:ascii="Arial" w:hAnsi="Arial" w:hint="default"/>
      </w:rPr>
    </w:lvl>
    <w:lvl w:ilvl="1" w:tplc="4036D8AC" w:tentative="1">
      <w:start w:val="1"/>
      <w:numFmt w:val="bullet"/>
      <w:lvlText w:val="•"/>
      <w:lvlJc w:val="left"/>
      <w:pPr>
        <w:tabs>
          <w:tab w:val="num" w:pos="1440"/>
        </w:tabs>
        <w:ind w:left="1440" w:hanging="360"/>
      </w:pPr>
      <w:rPr>
        <w:rFonts w:ascii="Arial" w:hAnsi="Arial" w:hint="default"/>
      </w:rPr>
    </w:lvl>
    <w:lvl w:ilvl="2" w:tplc="F5404C80" w:tentative="1">
      <w:start w:val="1"/>
      <w:numFmt w:val="bullet"/>
      <w:lvlText w:val="•"/>
      <w:lvlJc w:val="left"/>
      <w:pPr>
        <w:tabs>
          <w:tab w:val="num" w:pos="2160"/>
        </w:tabs>
        <w:ind w:left="2160" w:hanging="360"/>
      </w:pPr>
      <w:rPr>
        <w:rFonts w:ascii="Arial" w:hAnsi="Arial" w:hint="default"/>
      </w:rPr>
    </w:lvl>
    <w:lvl w:ilvl="3" w:tplc="2F484666" w:tentative="1">
      <w:start w:val="1"/>
      <w:numFmt w:val="bullet"/>
      <w:lvlText w:val="•"/>
      <w:lvlJc w:val="left"/>
      <w:pPr>
        <w:tabs>
          <w:tab w:val="num" w:pos="2880"/>
        </w:tabs>
        <w:ind w:left="2880" w:hanging="360"/>
      </w:pPr>
      <w:rPr>
        <w:rFonts w:ascii="Arial" w:hAnsi="Arial" w:hint="default"/>
      </w:rPr>
    </w:lvl>
    <w:lvl w:ilvl="4" w:tplc="3176DEEA" w:tentative="1">
      <w:start w:val="1"/>
      <w:numFmt w:val="bullet"/>
      <w:lvlText w:val="•"/>
      <w:lvlJc w:val="left"/>
      <w:pPr>
        <w:tabs>
          <w:tab w:val="num" w:pos="3600"/>
        </w:tabs>
        <w:ind w:left="3600" w:hanging="360"/>
      </w:pPr>
      <w:rPr>
        <w:rFonts w:ascii="Arial" w:hAnsi="Arial" w:hint="default"/>
      </w:rPr>
    </w:lvl>
    <w:lvl w:ilvl="5" w:tplc="4B10FF36" w:tentative="1">
      <w:start w:val="1"/>
      <w:numFmt w:val="bullet"/>
      <w:lvlText w:val="•"/>
      <w:lvlJc w:val="left"/>
      <w:pPr>
        <w:tabs>
          <w:tab w:val="num" w:pos="4320"/>
        </w:tabs>
        <w:ind w:left="4320" w:hanging="360"/>
      </w:pPr>
      <w:rPr>
        <w:rFonts w:ascii="Arial" w:hAnsi="Arial" w:hint="default"/>
      </w:rPr>
    </w:lvl>
    <w:lvl w:ilvl="6" w:tplc="75327AF4" w:tentative="1">
      <w:start w:val="1"/>
      <w:numFmt w:val="bullet"/>
      <w:lvlText w:val="•"/>
      <w:lvlJc w:val="left"/>
      <w:pPr>
        <w:tabs>
          <w:tab w:val="num" w:pos="5040"/>
        </w:tabs>
        <w:ind w:left="5040" w:hanging="360"/>
      </w:pPr>
      <w:rPr>
        <w:rFonts w:ascii="Arial" w:hAnsi="Arial" w:hint="default"/>
      </w:rPr>
    </w:lvl>
    <w:lvl w:ilvl="7" w:tplc="7626F67E" w:tentative="1">
      <w:start w:val="1"/>
      <w:numFmt w:val="bullet"/>
      <w:lvlText w:val="•"/>
      <w:lvlJc w:val="left"/>
      <w:pPr>
        <w:tabs>
          <w:tab w:val="num" w:pos="5760"/>
        </w:tabs>
        <w:ind w:left="5760" w:hanging="360"/>
      </w:pPr>
      <w:rPr>
        <w:rFonts w:ascii="Arial" w:hAnsi="Arial" w:hint="default"/>
      </w:rPr>
    </w:lvl>
    <w:lvl w:ilvl="8" w:tplc="CDB2C8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FD0BE6"/>
    <w:multiLevelType w:val="hybridMultilevel"/>
    <w:tmpl w:val="63F2D30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979021305">
    <w:abstractNumId w:val="7"/>
  </w:num>
  <w:num w:numId="2" w16cid:durableId="177625320">
    <w:abstractNumId w:val="3"/>
  </w:num>
  <w:num w:numId="3" w16cid:durableId="466900258">
    <w:abstractNumId w:val="4"/>
  </w:num>
  <w:num w:numId="4" w16cid:durableId="1225024722">
    <w:abstractNumId w:val="1"/>
  </w:num>
  <w:num w:numId="5" w16cid:durableId="1197041691">
    <w:abstractNumId w:val="0"/>
  </w:num>
  <w:num w:numId="6" w16cid:durableId="1746564746">
    <w:abstractNumId w:val="5"/>
  </w:num>
  <w:num w:numId="7" w16cid:durableId="1183516670">
    <w:abstractNumId w:val="6"/>
  </w:num>
  <w:num w:numId="8" w16cid:durableId="1304041429">
    <w:abstractNumId w:val="2"/>
  </w:num>
  <w:num w:numId="9" w16cid:durableId="96102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yMzMxNzYyNzYxNDBU0lEKTi0uzszPAykwrAUAMOh5BywAAAA="/>
  </w:docVars>
  <w:rsids>
    <w:rsidRoot w:val="00044890"/>
    <w:rsid w:val="00003C9E"/>
    <w:rsid w:val="00015EE8"/>
    <w:rsid w:val="000431AD"/>
    <w:rsid w:val="0004378E"/>
    <w:rsid w:val="00044890"/>
    <w:rsid w:val="000500B7"/>
    <w:rsid w:val="00051C83"/>
    <w:rsid w:val="000A157E"/>
    <w:rsid w:val="000A3168"/>
    <w:rsid w:val="000B3232"/>
    <w:rsid w:val="000B5DAB"/>
    <w:rsid w:val="000E5A9E"/>
    <w:rsid w:val="000E5AF5"/>
    <w:rsid w:val="000F6AF8"/>
    <w:rsid w:val="00105672"/>
    <w:rsid w:val="0013076B"/>
    <w:rsid w:val="0013499D"/>
    <w:rsid w:val="00137329"/>
    <w:rsid w:val="00141A3F"/>
    <w:rsid w:val="001504D3"/>
    <w:rsid w:val="00157D37"/>
    <w:rsid w:val="00160E9A"/>
    <w:rsid w:val="00167AB4"/>
    <w:rsid w:val="00171173"/>
    <w:rsid w:val="001751E2"/>
    <w:rsid w:val="00182186"/>
    <w:rsid w:val="00186704"/>
    <w:rsid w:val="00190EB2"/>
    <w:rsid w:val="00192B90"/>
    <w:rsid w:val="001A4558"/>
    <w:rsid w:val="001B3DB5"/>
    <w:rsid w:val="001D4956"/>
    <w:rsid w:val="001D5BF0"/>
    <w:rsid w:val="001E1F75"/>
    <w:rsid w:val="001E714C"/>
    <w:rsid w:val="001F1D2C"/>
    <w:rsid w:val="0023423D"/>
    <w:rsid w:val="002409EB"/>
    <w:rsid w:val="002551E8"/>
    <w:rsid w:val="00265992"/>
    <w:rsid w:val="00286C87"/>
    <w:rsid w:val="002C17EE"/>
    <w:rsid w:val="002C53C4"/>
    <w:rsid w:val="002D39E9"/>
    <w:rsid w:val="002D58A1"/>
    <w:rsid w:val="002E2169"/>
    <w:rsid w:val="002E5784"/>
    <w:rsid w:val="002E6193"/>
    <w:rsid w:val="002F6041"/>
    <w:rsid w:val="00300630"/>
    <w:rsid w:val="00303F6B"/>
    <w:rsid w:val="00304238"/>
    <w:rsid w:val="0031639F"/>
    <w:rsid w:val="00322385"/>
    <w:rsid w:val="003246FA"/>
    <w:rsid w:val="00332DA9"/>
    <w:rsid w:val="00333A43"/>
    <w:rsid w:val="00335AEA"/>
    <w:rsid w:val="00360C96"/>
    <w:rsid w:val="00365FA9"/>
    <w:rsid w:val="00365FFC"/>
    <w:rsid w:val="00367CB0"/>
    <w:rsid w:val="00370614"/>
    <w:rsid w:val="0037510B"/>
    <w:rsid w:val="003803DC"/>
    <w:rsid w:val="003875AF"/>
    <w:rsid w:val="00391A5F"/>
    <w:rsid w:val="003B2A84"/>
    <w:rsid w:val="003C27BC"/>
    <w:rsid w:val="003C6433"/>
    <w:rsid w:val="003D430B"/>
    <w:rsid w:val="003D54FA"/>
    <w:rsid w:val="003D5E00"/>
    <w:rsid w:val="003E0898"/>
    <w:rsid w:val="003E67C6"/>
    <w:rsid w:val="00402AB2"/>
    <w:rsid w:val="00410BBA"/>
    <w:rsid w:val="00412AAB"/>
    <w:rsid w:val="00414259"/>
    <w:rsid w:val="0042772A"/>
    <w:rsid w:val="0042788E"/>
    <w:rsid w:val="00435B15"/>
    <w:rsid w:val="00441FD7"/>
    <w:rsid w:val="004420F6"/>
    <w:rsid w:val="00444F60"/>
    <w:rsid w:val="00447122"/>
    <w:rsid w:val="004534E8"/>
    <w:rsid w:val="00463C67"/>
    <w:rsid w:val="00464E22"/>
    <w:rsid w:val="0046596B"/>
    <w:rsid w:val="00477586"/>
    <w:rsid w:val="00482040"/>
    <w:rsid w:val="00487356"/>
    <w:rsid w:val="004879E7"/>
    <w:rsid w:val="00491D00"/>
    <w:rsid w:val="0049216B"/>
    <w:rsid w:val="00493E5B"/>
    <w:rsid w:val="00497F91"/>
    <w:rsid w:val="004A6E1F"/>
    <w:rsid w:val="004C233E"/>
    <w:rsid w:val="004C37B3"/>
    <w:rsid w:val="004C3BD7"/>
    <w:rsid w:val="004C5773"/>
    <w:rsid w:val="004D5394"/>
    <w:rsid w:val="004E2A5D"/>
    <w:rsid w:val="004F1DC4"/>
    <w:rsid w:val="00506884"/>
    <w:rsid w:val="0051104F"/>
    <w:rsid w:val="0051139D"/>
    <w:rsid w:val="00516AF1"/>
    <w:rsid w:val="00517BFE"/>
    <w:rsid w:val="00522BEB"/>
    <w:rsid w:val="00526B1C"/>
    <w:rsid w:val="005341EB"/>
    <w:rsid w:val="005613DB"/>
    <w:rsid w:val="0056706E"/>
    <w:rsid w:val="00571196"/>
    <w:rsid w:val="00572AB3"/>
    <w:rsid w:val="005825AF"/>
    <w:rsid w:val="0058282B"/>
    <w:rsid w:val="005B2BB7"/>
    <w:rsid w:val="005D081A"/>
    <w:rsid w:val="005E72C6"/>
    <w:rsid w:val="005F134B"/>
    <w:rsid w:val="006002EB"/>
    <w:rsid w:val="0060470D"/>
    <w:rsid w:val="006107A0"/>
    <w:rsid w:val="006120D4"/>
    <w:rsid w:val="00616EC4"/>
    <w:rsid w:val="0061717E"/>
    <w:rsid w:val="00631AD1"/>
    <w:rsid w:val="00640DAA"/>
    <w:rsid w:val="006415C0"/>
    <w:rsid w:val="00645FB5"/>
    <w:rsid w:val="00683775"/>
    <w:rsid w:val="006B22A3"/>
    <w:rsid w:val="006B6072"/>
    <w:rsid w:val="006C6E99"/>
    <w:rsid w:val="006D1014"/>
    <w:rsid w:val="00702D0B"/>
    <w:rsid w:val="00707A64"/>
    <w:rsid w:val="00741633"/>
    <w:rsid w:val="00746CA0"/>
    <w:rsid w:val="00746F22"/>
    <w:rsid w:val="0076694E"/>
    <w:rsid w:val="007723A6"/>
    <w:rsid w:val="00775C26"/>
    <w:rsid w:val="007836A8"/>
    <w:rsid w:val="007870F7"/>
    <w:rsid w:val="0079506B"/>
    <w:rsid w:val="00796AC8"/>
    <w:rsid w:val="007A3401"/>
    <w:rsid w:val="007A58A1"/>
    <w:rsid w:val="007A6614"/>
    <w:rsid w:val="007B2B4D"/>
    <w:rsid w:val="007C4DEE"/>
    <w:rsid w:val="007D1200"/>
    <w:rsid w:val="007D7494"/>
    <w:rsid w:val="007D7DED"/>
    <w:rsid w:val="007E065A"/>
    <w:rsid w:val="007F0FAA"/>
    <w:rsid w:val="008116D7"/>
    <w:rsid w:val="00812476"/>
    <w:rsid w:val="008269A0"/>
    <w:rsid w:val="008302D4"/>
    <w:rsid w:val="008424B0"/>
    <w:rsid w:val="0085029D"/>
    <w:rsid w:val="00850BED"/>
    <w:rsid w:val="00851C15"/>
    <w:rsid w:val="008605FB"/>
    <w:rsid w:val="00864D21"/>
    <w:rsid w:val="00877768"/>
    <w:rsid w:val="008908B9"/>
    <w:rsid w:val="008915C4"/>
    <w:rsid w:val="00896C31"/>
    <w:rsid w:val="008A60D5"/>
    <w:rsid w:val="008A712E"/>
    <w:rsid w:val="008C73AB"/>
    <w:rsid w:val="008E2135"/>
    <w:rsid w:val="008E7BF3"/>
    <w:rsid w:val="008F298F"/>
    <w:rsid w:val="008F352B"/>
    <w:rsid w:val="00900638"/>
    <w:rsid w:val="00943E41"/>
    <w:rsid w:val="009460B2"/>
    <w:rsid w:val="009476BA"/>
    <w:rsid w:val="00951354"/>
    <w:rsid w:val="00951A45"/>
    <w:rsid w:val="00956E4D"/>
    <w:rsid w:val="009724DC"/>
    <w:rsid w:val="00976CAD"/>
    <w:rsid w:val="009936E4"/>
    <w:rsid w:val="009939D8"/>
    <w:rsid w:val="0099596A"/>
    <w:rsid w:val="0099649B"/>
    <w:rsid w:val="009B1E50"/>
    <w:rsid w:val="009B23D2"/>
    <w:rsid w:val="009C1FEC"/>
    <w:rsid w:val="009D40F7"/>
    <w:rsid w:val="009E3CEC"/>
    <w:rsid w:val="009F149C"/>
    <w:rsid w:val="009F506D"/>
    <w:rsid w:val="00A01746"/>
    <w:rsid w:val="00A07E12"/>
    <w:rsid w:val="00A11E58"/>
    <w:rsid w:val="00A213D8"/>
    <w:rsid w:val="00A244B3"/>
    <w:rsid w:val="00A247C7"/>
    <w:rsid w:val="00A24E9A"/>
    <w:rsid w:val="00A31313"/>
    <w:rsid w:val="00A33712"/>
    <w:rsid w:val="00A52763"/>
    <w:rsid w:val="00A54709"/>
    <w:rsid w:val="00A6406F"/>
    <w:rsid w:val="00A65C62"/>
    <w:rsid w:val="00A67A1A"/>
    <w:rsid w:val="00A764AB"/>
    <w:rsid w:val="00AA3492"/>
    <w:rsid w:val="00AB10EE"/>
    <w:rsid w:val="00AC2475"/>
    <w:rsid w:val="00AD1662"/>
    <w:rsid w:val="00AD4929"/>
    <w:rsid w:val="00AD5952"/>
    <w:rsid w:val="00AE221B"/>
    <w:rsid w:val="00AE7C6F"/>
    <w:rsid w:val="00B005EB"/>
    <w:rsid w:val="00B0411B"/>
    <w:rsid w:val="00B073F1"/>
    <w:rsid w:val="00B15686"/>
    <w:rsid w:val="00B17ADE"/>
    <w:rsid w:val="00B17D4B"/>
    <w:rsid w:val="00B35D9E"/>
    <w:rsid w:val="00B4167E"/>
    <w:rsid w:val="00B43E40"/>
    <w:rsid w:val="00B47987"/>
    <w:rsid w:val="00B55C77"/>
    <w:rsid w:val="00B65B6A"/>
    <w:rsid w:val="00B706B4"/>
    <w:rsid w:val="00B718BB"/>
    <w:rsid w:val="00B81F68"/>
    <w:rsid w:val="00B850C2"/>
    <w:rsid w:val="00B857E2"/>
    <w:rsid w:val="00BA6F8A"/>
    <w:rsid w:val="00BC051D"/>
    <w:rsid w:val="00BD631E"/>
    <w:rsid w:val="00BD6BD1"/>
    <w:rsid w:val="00BE14E0"/>
    <w:rsid w:val="00BE276A"/>
    <w:rsid w:val="00BE4047"/>
    <w:rsid w:val="00BE62D5"/>
    <w:rsid w:val="00C042CA"/>
    <w:rsid w:val="00C04892"/>
    <w:rsid w:val="00C10988"/>
    <w:rsid w:val="00C112FB"/>
    <w:rsid w:val="00C11DEF"/>
    <w:rsid w:val="00C135D4"/>
    <w:rsid w:val="00C45216"/>
    <w:rsid w:val="00C626C0"/>
    <w:rsid w:val="00C64481"/>
    <w:rsid w:val="00C755AB"/>
    <w:rsid w:val="00C8186C"/>
    <w:rsid w:val="00C8401C"/>
    <w:rsid w:val="00C94884"/>
    <w:rsid w:val="00CA7D62"/>
    <w:rsid w:val="00CB0004"/>
    <w:rsid w:val="00CD76B3"/>
    <w:rsid w:val="00CE6BEA"/>
    <w:rsid w:val="00D11030"/>
    <w:rsid w:val="00D20643"/>
    <w:rsid w:val="00D25D17"/>
    <w:rsid w:val="00D36A53"/>
    <w:rsid w:val="00D42807"/>
    <w:rsid w:val="00D52DCC"/>
    <w:rsid w:val="00D569B7"/>
    <w:rsid w:val="00D60130"/>
    <w:rsid w:val="00D80875"/>
    <w:rsid w:val="00D860D9"/>
    <w:rsid w:val="00D87C4C"/>
    <w:rsid w:val="00D92187"/>
    <w:rsid w:val="00DC544B"/>
    <w:rsid w:val="00DD263C"/>
    <w:rsid w:val="00E12539"/>
    <w:rsid w:val="00E13A5A"/>
    <w:rsid w:val="00E20283"/>
    <w:rsid w:val="00E2534C"/>
    <w:rsid w:val="00E3321E"/>
    <w:rsid w:val="00E478DC"/>
    <w:rsid w:val="00E87F69"/>
    <w:rsid w:val="00E9343A"/>
    <w:rsid w:val="00E93D2B"/>
    <w:rsid w:val="00EA4D3B"/>
    <w:rsid w:val="00EB3B84"/>
    <w:rsid w:val="00EC2A41"/>
    <w:rsid w:val="00EC5306"/>
    <w:rsid w:val="00ED2695"/>
    <w:rsid w:val="00ED4D1A"/>
    <w:rsid w:val="00F00206"/>
    <w:rsid w:val="00F102FA"/>
    <w:rsid w:val="00F11598"/>
    <w:rsid w:val="00F3060D"/>
    <w:rsid w:val="00F3185A"/>
    <w:rsid w:val="00F32206"/>
    <w:rsid w:val="00F44310"/>
    <w:rsid w:val="00F566D0"/>
    <w:rsid w:val="00F72454"/>
    <w:rsid w:val="00F77150"/>
    <w:rsid w:val="00F838D5"/>
    <w:rsid w:val="00F871DC"/>
    <w:rsid w:val="00F91CC5"/>
    <w:rsid w:val="00F92010"/>
    <w:rsid w:val="00F93478"/>
    <w:rsid w:val="00F95490"/>
    <w:rsid w:val="00FA594A"/>
    <w:rsid w:val="00FB08CF"/>
    <w:rsid w:val="00FB1EB9"/>
    <w:rsid w:val="00FC29A6"/>
    <w:rsid w:val="00FE1A4E"/>
    <w:rsid w:val="00FE6588"/>
    <w:rsid w:val="00FF69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0709B"/>
  <w15:docId w15:val="{E6235265-781D-4ED8-9C36-64C8103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BBA"/>
  </w:style>
  <w:style w:type="paragraph" w:styleId="Heading1">
    <w:name w:val="heading 1"/>
    <w:basedOn w:val="Normal"/>
    <w:next w:val="Normal"/>
    <w:link w:val="Heading1Char"/>
    <w:uiPriority w:val="9"/>
    <w:qFormat/>
    <w:rsid w:val="00956E4D"/>
    <w:pPr>
      <w:autoSpaceDE w:val="0"/>
      <w:autoSpaceDN w:val="0"/>
      <w:adjustRightInd w:val="0"/>
      <w:spacing w:after="0" w:line="240" w:lineRule="auto"/>
      <w:outlineLvl w:val="0"/>
    </w:pPr>
    <w:rPr>
      <w:rFonts w:ascii="Courier New" w:hAnsi="Courier New" w:cs="Courier New"/>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FD7"/>
    <w:pPr>
      <w:spacing w:after="200" w:line="276" w:lineRule="auto"/>
      <w:ind w:left="720"/>
      <w:contextualSpacing/>
    </w:pPr>
    <w:rPr>
      <w:rFonts w:ascii="Calibri" w:eastAsia="SimSun" w:hAnsi="Calibri" w:cs="Mangal"/>
      <w:szCs w:val="20"/>
      <w:lang w:bidi="hi-IN"/>
    </w:rPr>
  </w:style>
  <w:style w:type="character" w:styleId="Hyperlink">
    <w:name w:val="Hyperlink"/>
    <w:basedOn w:val="DefaultParagraphFont"/>
    <w:uiPriority w:val="99"/>
    <w:unhideWhenUsed/>
    <w:rsid w:val="00B15686"/>
    <w:rPr>
      <w:color w:val="0563C1" w:themeColor="hyperlink"/>
      <w:u w:val="single"/>
    </w:rPr>
  </w:style>
  <w:style w:type="character" w:customStyle="1" w:styleId="UnresolvedMention1">
    <w:name w:val="Unresolved Mention1"/>
    <w:basedOn w:val="DefaultParagraphFont"/>
    <w:uiPriority w:val="99"/>
    <w:semiHidden/>
    <w:unhideWhenUsed/>
    <w:rsid w:val="00B15686"/>
    <w:rPr>
      <w:color w:val="605E5C"/>
      <w:shd w:val="clear" w:color="auto" w:fill="E1DFDD"/>
    </w:rPr>
  </w:style>
  <w:style w:type="table" w:styleId="TableGrid">
    <w:name w:val="Table Grid"/>
    <w:basedOn w:val="TableNormal"/>
    <w:uiPriority w:val="39"/>
    <w:rsid w:val="0094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6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F22"/>
  </w:style>
  <w:style w:type="paragraph" w:styleId="Footer">
    <w:name w:val="footer"/>
    <w:basedOn w:val="Normal"/>
    <w:link w:val="FooterChar"/>
    <w:uiPriority w:val="99"/>
    <w:unhideWhenUsed/>
    <w:rsid w:val="00746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F22"/>
  </w:style>
  <w:style w:type="paragraph" w:styleId="BalloonText">
    <w:name w:val="Balloon Text"/>
    <w:basedOn w:val="Normal"/>
    <w:link w:val="BalloonTextChar"/>
    <w:uiPriority w:val="99"/>
    <w:semiHidden/>
    <w:unhideWhenUsed/>
    <w:rsid w:val="008E7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BF3"/>
    <w:rPr>
      <w:rFonts w:ascii="Tahoma" w:hAnsi="Tahoma" w:cs="Tahoma"/>
      <w:sz w:val="16"/>
      <w:szCs w:val="16"/>
    </w:rPr>
  </w:style>
  <w:style w:type="character" w:customStyle="1" w:styleId="Heading1Char">
    <w:name w:val="Heading 1 Char"/>
    <w:basedOn w:val="DefaultParagraphFont"/>
    <w:link w:val="Heading1"/>
    <w:uiPriority w:val="9"/>
    <w:rsid w:val="00956E4D"/>
    <w:rPr>
      <w:rFonts w:ascii="Courier New" w:hAnsi="Courier New" w:cs="Courier New"/>
      <w:b/>
      <w:bCs/>
      <w:color w:val="000000"/>
      <w:sz w:val="32"/>
      <w:szCs w:val="32"/>
    </w:rPr>
  </w:style>
  <w:style w:type="character" w:customStyle="1" w:styleId="kwd-text">
    <w:name w:val="kwd-text"/>
    <w:basedOn w:val="DefaultParagraphFont"/>
    <w:rsid w:val="00956E4D"/>
  </w:style>
  <w:style w:type="table" w:customStyle="1" w:styleId="TableGrid1">
    <w:name w:val="Table Grid1"/>
    <w:basedOn w:val="TableNormal"/>
    <w:next w:val="TableGrid"/>
    <w:uiPriority w:val="39"/>
    <w:rsid w:val="00CA7D62"/>
    <w:pPr>
      <w:spacing w:after="0" w:line="240" w:lineRule="auto"/>
    </w:pPr>
    <w:rPr>
      <w:rFonts w:eastAsia="Times New Roman"/>
      <w:lang w:val="en-US"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A7D62"/>
    <w:pPr>
      <w:spacing w:after="0" w:line="240" w:lineRule="auto"/>
    </w:pPr>
    <w:rPr>
      <w:rFonts w:eastAsia="Times New Roman"/>
      <w:lang w:val="en-US"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86C87"/>
    <w:rPr>
      <w:color w:val="605E5C"/>
      <w:shd w:val="clear" w:color="auto" w:fill="E1DFDD"/>
    </w:rPr>
  </w:style>
  <w:style w:type="table" w:styleId="PlainTable2">
    <w:name w:val="Plain Table 2"/>
    <w:basedOn w:val="TableNormal"/>
    <w:uiPriority w:val="42"/>
    <w:rsid w:val="009724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9724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80349">
      <w:bodyDiv w:val="1"/>
      <w:marLeft w:val="0"/>
      <w:marRight w:val="0"/>
      <w:marTop w:val="0"/>
      <w:marBottom w:val="0"/>
      <w:divBdr>
        <w:top w:val="none" w:sz="0" w:space="0" w:color="auto"/>
        <w:left w:val="none" w:sz="0" w:space="0" w:color="auto"/>
        <w:bottom w:val="none" w:sz="0" w:space="0" w:color="auto"/>
        <w:right w:val="none" w:sz="0" w:space="0" w:color="auto"/>
      </w:divBdr>
    </w:div>
    <w:div w:id="1512793145">
      <w:bodyDiv w:val="1"/>
      <w:marLeft w:val="0"/>
      <w:marRight w:val="0"/>
      <w:marTop w:val="0"/>
      <w:marBottom w:val="0"/>
      <w:divBdr>
        <w:top w:val="none" w:sz="0" w:space="0" w:color="auto"/>
        <w:left w:val="none" w:sz="0" w:space="0" w:color="auto"/>
        <w:bottom w:val="none" w:sz="0" w:space="0" w:color="auto"/>
        <w:right w:val="none" w:sz="0" w:space="0" w:color="auto"/>
      </w:divBdr>
      <w:divsChild>
        <w:div w:id="321468487">
          <w:marLeft w:val="360"/>
          <w:marRight w:val="0"/>
          <w:marTop w:val="200"/>
          <w:marBottom w:val="160"/>
          <w:divBdr>
            <w:top w:val="none" w:sz="0" w:space="0" w:color="auto"/>
            <w:left w:val="none" w:sz="0" w:space="0" w:color="auto"/>
            <w:bottom w:val="none" w:sz="0" w:space="0" w:color="auto"/>
            <w:right w:val="none" w:sz="0" w:space="0" w:color="auto"/>
          </w:divBdr>
        </w:div>
        <w:div w:id="221061310">
          <w:marLeft w:val="360"/>
          <w:marRight w:val="0"/>
          <w:marTop w:val="200"/>
          <w:marBottom w:val="160"/>
          <w:divBdr>
            <w:top w:val="none" w:sz="0" w:space="0" w:color="auto"/>
            <w:left w:val="none" w:sz="0" w:space="0" w:color="auto"/>
            <w:bottom w:val="none" w:sz="0" w:space="0" w:color="auto"/>
            <w:right w:val="none" w:sz="0" w:space="0" w:color="auto"/>
          </w:divBdr>
        </w:div>
        <w:div w:id="955217190">
          <w:marLeft w:val="360"/>
          <w:marRight w:val="0"/>
          <w:marTop w:val="200"/>
          <w:marBottom w:val="160"/>
          <w:divBdr>
            <w:top w:val="none" w:sz="0" w:space="0" w:color="auto"/>
            <w:left w:val="none" w:sz="0" w:space="0" w:color="auto"/>
            <w:bottom w:val="none" w:sz="0" w:space="0" w:color="auto"/>
            <w:right w:val="none" w:sz="0" w:space="0" w:color="auto"/>
          </w:divBdr>
        </w:div>
      </w:divsChild>
    </w:div>
    <w:div w:id="1987391749">
      <w:bodyDiv w:val="1"/>
      <w:marLeft w:val="0"/>
      <w:marRight w:val="0"/>
      <w:marTop w:val="0"/>
      <w:marBottom w:val="0"/>
      <w:divBdr>
        <w:top w:val="none" w:sz="0" w:space="0" w:color="auto"/>
        <w:left w:val="none" w:sz="0" w:space="0" w:color="auto"/>
        <w:bottom w:val="none" w:sz="0" w:space="0" w:color="auto"/>
        <w:right w:val="none" w:sz="0" w:space="0" w:color="auto"/>
      </w:divBdr>
      <w:divsChild>
        <w:div w:id="841236880">
          <w:marLeft w:val="360"/>
          <w:marRight w:val="0"/>
          <w:marTop w:val="200"/>
          <w:marBottom w:val="160"/>
          <w:divBdr>
            <w:top w:val="none" w:sz="0" w:space="0" w:color="auto"/>
            <w:left w:val="none" w:sz="0" w:space="0" w:color="auto"/>
            <w:bottom w:val="none" w:sz="0" w:space="0" w:color="auto"/>
            <w:right w:val="none" w:sz="0" w:space="0" w:color="auto"/>
          </w:divBdr>
        </w:div>
        <w:div w:id="536432040">
          <w:marLeft w:val="360"/>
          <w:marRight w:val="0"/>
          <w:marTop w:val="200"/>
          <w:marBottom w:val="160"/>
          <w:divBdr>
            <w:top w:val="none" w:sz="0" w:space="0" w:color="auto"/>
            <w:left w:val="none" w:sz="0" w:space="0" w:color="auto"/>
            <w:bottom w:val="none" w:sz="0" w:space="0" w:color="auto"/>
            <w:right w:val="none" w:sz="0" w:space="0" w:color="auto"/>
          </w:divBdr>
        </w:div>
        <w:div w:id="586383282">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Jay191</b:Tag>
    <b:SourceType>JournalArticle</b:SourceType>
    <b:Guid>{375C030E-C553-4BF8-8AFF-D884A655790C}</b:Guid>
    <b:Author>
      <b:Author>
        <b:NameList>
          <b:Person>
            <b:Last>Jaysankar M</b:Last>
            <b:First>Raul</b:First>
            <b:Middle>BAL, Bastos J, et al.</b:Middle>
          </b:Person>
        </b:NameList>
      </b:Author>
    </b:Author>
    <b:Title>Minimizing voltage loss in wide-bandgap perovskites for tandem solar cells</b:Title>
    <b:Year>2019</b:Year>
    <b:JournalName>ACS Energy Lett. </b:JournalName>
    <b:Pages>259-264</b:Pages>
    <b:Volume>4</b:Volume>
    <b:RefOrder>15</b:RefOrder>
  </b:Source>
  <b:Source>
    <b:Tag>Ton191</b:Tag>
    <b:SourceType>JournalArticle</b:SourceType>
    <b:Guid>{B752AA77-DC9C-48F1-9D02-D883A9C6A0F8}</b:Guid>
    <b:Author>
      <b:Author>
        <b:NameList>
          <b:Person>
            <b:Last>Tong</b:Last>
            <b:First>J.</b:First>
            <b:Middle>et al.</b:Middle>
          </b:Person>
        </b:NameList>
      </b:Author>
    </b:Author>
    <b:Title>Carrier lifetimes of &gt;1 μs in Sn-Pb perovskites enable efficient all-perovskite tandem solar cells</b:Title>
    <b:JournalName>Science </b:JournalName>
    <b:Year>2019</b:Year>
    <b:Pages>475–479</b:Pages>
    <b:Volume>364</b:Volume>
    <b:RefOrder>16</b:RefOrder>
  </b:Source>
  <b:Source>
    <b:Tag>Liu191</b:Tag>
    <b:SourceType>JournalArticle</b:SourceType>
    <b:Guid>{5F946D8F-33A7-47E4-979E-29FB74D5C2C3}</b:Guid>
    <b:Author>
      <b:Author>
        <b:NameList>
          <b:Person>
            <b:Last>Liu X</b:Last>
            <b:First>Cheng</b:First>
            <b:Middle>Y, Liu C, et al.</b:Middle>
          </b:Person>
        </b:NameList>
      </b:Author>
    </b:Author>
    <b:Title> 20.7% highly reproducible inverted planar perovskite solar cells with enhanced fill factor and eliminated hysteresis</b:Title>
    <b:JournalName>Energy Environ Sci.</b:JournalName>
    <b:Year>2019</b:Year>
    <b:Pages>1622-1633</b:Pages>
    <b:Volume>12</b:Volume>
    <b:RefOrder>17</b:RefOrder>
  </b:Source>
  <b:Source>
    <b:Tag>Kim2019</b:Tag>
    <b:SourceType>JournalArticle</b:SourceType>
    <b:Guid>{BF7AC091-2659-42DD-93EA-1C3D2C762B5E}</b:Guid>
    <b:Author>
      <b:Author>
        <b:NameList>
          <b:Person>
            <b:Last>Kim</b:Last>
            <b:First>D.</b:First>
            <b:Middle>H. et al.</b:Middle>
          </b:Person>
        </b:NameList>
      </b:Author>
    </b:Author>
    <b:Title>Bimolecular additives improve wide-band-gap perovskites for efficient tandem solar cells with CIGS</b:Title>
    <b:JournalName>Joule</b:JournalName>
    <b:Year>2019</b:Year>
    <b:Pages>1734–1745 </b:Pages>
    <b:Volume>3</b:Volume>
    <b:RefOrder>18</b:RefOrder>
  </b:Source>
  <b:Source>
    <b:Tag>Che20</b:Tag>
    <b:SourceType>JournalArticle</b:SourceType>
    <b:Guid>{E139E709-7B88-4A5C-BAC9-2BA62A1C38DA}</b:Guid>
    <b:Author>
      <b:Author>
        <b:NameList>
          <b:Person>
            <b:Last>Chen</b:Last>
            <b:First>B.</b:First>
            <b:Middle>et al.</b:Middle>
          </b:Person>
        </b:NameList>
      </b:Author>
    </b:Author>
    <b:Title>Enhanced optical path and electron diffusion length enable high-efficiency perovskite tandems</b:Title>
    <b:JournalName>Nat. Commun.</b:JournalName>
    <b:Year>2020</b:Year>
    <b:Pages>1257</b:Pages>
    <b:Volume>11</b:Volume>
    <b:RefOrder>19</b:RefOrder>
  </b:Source>
  <b:Source>
    <b:Tag>Yoo20</b:Tag>
    <b:SourceType>JournalArticle</b:SourceType>
    <b:Guid>{C35F3EA3-5940-45EA-BFAD-1B5C9E5D7FAA}</b:Guid>
    <b:Author>
      <b:Author>
        <b:NameList>
          <b:Person>
            <b:Last>Yoon W</b:Last>
            <b:First>Scheiman</b:First>
            <b:Middle>D, Ok Y-W, et al.</b:Middle>
          </b:Person>
        </b:NameList>
      </b:Author>
    </b:Author>
    <b:Title>Sputtered indium tin oxide as a recombination layer formed on the tunnel oxide/poly-Si passivating contact enabling the potential of efficient monolithic perovskite/Si tandem solar cells</b:Title>
    <b:JournalName>Sol Energy Mater Sol Cells. </b:JournalName>
    <b:Year>2020</b:Year>
    <b:Pages>110482</b:Pages>
    <b:Volume>210</b:Volume>
    <b:RefOrder>20</b:RefOrder>
  </b:Source>
  <b:Source>
    <b:Tag>AlA201</b:Tag>
    <b:SourceType>JournalArticle</b:SourceType>
    <b:Guid>{7DFD5387-0EC6-4305-887D-BA607BA54B7A}</b:Guid>
    <b:Author>
      <b:Author>
        <b:NameList>
          <b:Person>
            <b:Last>Al-Ashouri</b:Last>
            <b:First>A.</b:First>
            <b:Middle>et al.</b:Middle>
          </b:Person>
        </b:NameList>
      </b:Author>
    </b:Author>
    <b:Title>Monolithic perovskite/silicon tandem solar cell with &gt;29% efficiency by enhanced hole extraction</b:Title>
    <b:JournalName>Science </b:JournalName>
    <b:Year>2020</b:Year>
    <b:Pages>1300–1309</b:Pages>
    <b:Volume>370</b:Volume>
    <b:RefOrder>21</b:RefOrder>
  </b:Source>
  <b:Source>
    <b:Tag>Jia21</b:Tag>
    <b:SourceType>JournalArticle</b:SourceType>
    <b:Guid>{31D04185-DE66-4F48-A8D4-D37603309A28}</b:Guid>
    <b:Author>
      <b:Author>
        <b:NameList>
          <b:Person>
            <b:Last>Jiang Liu</b:Last>
            <b:First>Erkan</b:First>
            <b:Middle>Aydin et al.</b:Middle>
          </b:Person>
        </b:NameList>
      </b:Author>
    </b:Author>
    <b:Title>28.2%-efficient, outdoor-stable perovskite/silicon tandem solar cell</b:Title>
    <b:JournalName>Joule</b:JournalName>
    <b:Year>2021</b:Year>
    <b:Pages>3169-3186</b:Pages>
    <b:Volume>5</b:Volume>
    <b:Issue>12</b:Issue>
    <b:RefOrder>22</b:RefOrder>
  </b:Source>
  <b:Source>
    <b:Tag>Yan211</b:Tag>
    <b:SourceType>JournalArticle</b:SourceType>
    <b:Guid>{5681696A-FCBA-424B-99B7-5402B41F3EC3}</b:Guid>
    <b:Author>
      <b:Author>
        <b:NameList>
          <b:Person>
            <b:Last>Yang D</b:Last>
            <b:First>Zhang</b:First>
            <b:Middle>X, Hou Y, et al.</b:Middle>
          </b:Person>
        </b:NameList>
      </b:Author>
    </b:Author>
    <b:Title>28.3%-efficiency perovskite/silicon tandem solar cell by optimal transparent electrode for high efficient semitransparent top cell</b:Title>
    <b:JournalName>Nano Energy</b:JournalName>
    <b:Year>2021</b:Year>
    <b:Pages>105934</b:Pages>
    <b:Volume>84</b:Volume>
    <b:RefOrder>23</b:RefOrder>
  </b:Source>
  <b:Source>
    <b:Tag>Wan222</b:Tag>
    <b:SourceType>JournalArticle</b:SourceType>
    <b:Guid>{E1A1C898-F80E-4CEE-AAE8-376BABB5D865}</b:Guid>
    <b:Author>
      <b:Author>
        <b:NameList>
          <b:Person>
            <b:Last>Wang</b:Last>
            <b:First>D.</b:First>
            <b:Middle>et al.</b:Middle>
          </b:Person>
        </b:NameList>
      </b:Author>
    </b:Author>
    <b:Title>Interfacial engineering of wide-bandgap perovskites for efficient perovskite/CZTSSe tandem solar cells</b:Title>
    <b:JournalName>Adv. Funct. Mater. </b:JournalName>
    <b:Year>2022</b:Year>
    <b:Pages>2107359</b:Pages>
    <b:Volume>2</b:Volume>
    <b:RefOrder>24</b:RefOrder>
  </b:Source>
  <b:Source>
    <b:Tag>Bri221</b:Tag>
    <b:SourceType>JournalArticle</b:SourceType>
    <b:Guid>{CAFD49E7-38A3-4A23-8856-10CBDEF0FD3E}</b:Guid>
    <b:Author>
      <b:Author>
        <b:NameList>
          <b:Person>
            <b:Last>Brinkmann</b:Last>
            <b:First>K.</b:First>
            <b:Middle>O. et al.</b:Middle>
          </b:Person>
        </b:NameList>
      </b:Author>
    </b:Author>
    <b:Title>Perovskite–organic tandem solar cells with indium oxide interconnect</b:Title>
    <b:JournalName>Nature </b:JournalName>
    <b:Year>2022</b:Year>
    <b:Pages>280–286 </b:Pages>
    <b:Volume>604</b:Volume>
    <b:RefOrder>25</b:RefOrder>
  </b:Source>
  <b:Source>
    <b:Tag>Lin221</b:Tag>
    <b:SourceType>JournalArticle</b:SourceType>
    <b:Guid>{DDFF1F92-5DC3-491D-B577-044E1D5B1FE8}</b:Guid>
    <b:Author>
      <b:Author>
        <b:NameList>
          <b:Person>
            <b:Last>Lin</b:Last>
            <b:First>R.</b:First>
            <b:Middle>et al.</b:Middle>
          </b:Person>
        </b:NameList>
      </b:Author>
    </b:Author>
    <b:Title>All-perovskite tandem solar cells with improved grain surface passivation</b:Title>
    <b:JournalName>Nature 603, 73–78 (2022).</b:JournalName>
    <b:Year>2022</b:Year>
    <b:Pages>73-78</b:Pages>
    <b:Volume>603</b:Volume>
    <b:RefOrder>26</b:RefOrder>
  </b:Source>
  <b:Source>
    <b:Tag>Nan221</b:Tag>
    <b:SourceType>JournalArticle</b:SourceType>
    <b:Guid>{D3415E79-FA85-47BB-AF2F-0C21CB473577}</b:Guid>
    <b:Title>Nanotexturing enables perovskite/silicon tandem solar cells with 29.8% efficiency</b:Title>
    <b:JournalName>Nature Nanotechnology </b:JournalName>
    <b:Year>2022</b:Year>
    <b:Pages>1134–1135 </b:Pages>
    <b:Volume>17</b:Volume>
    <b:RefOrder>27</b:RefOrder>
  </b:Source>
  <b:Source>
    <b:Tag>htt221</b:Tag>
    <b:SourceType>Report</b:SourceType>
    <b:Guid>{801A12A8-C76A-4664-A71E-8215DCF0568F}</b:Guid>
    <b:Title>https://www.pv-magazine.com/2022/07/07/csem-epfl-achieve-31-25-efficiency-for-tandem-perovskite-silicon-solar-cell/</b:Title>
    <b:Year>2022</b:Year>
    <b:Publisher>Helmholtz Center Berlin (HZB) </b:Publisher>
    <b:RefOrder>28</b:RefOrder>
  </b:Source>
  <b:Source>
    <b:Tag>htt22</b:Tag>
    <b:SourceType>Report</b:SourceType>
    <b:Guid>{FE43DA35-659C-45B6-8712-1735C4F8D416}</b:Guid>
    <b:Title>https://www.sciencedaily.com/releases/2022/12/221219164845.htm</b:Title>
    <b:Year>2022</b:Year>
    <b:Publisher>ScienceDaily</b:Publisher>
    <b:Author>
      <b:Author>
        <b:NameList>
          <b:Person>
            <b:Last>Energie</b:Last>
            <b:First>Helmholtz-Zentrum</b:First>
            <b:Middle>Berlin für Materialien und</b:Middle>
          </b:Person>
        </b:NameList>
      </b:Author>
    </b:Author>
    <b:RefOrder>14</b:RefOrder>
  </b:Source>
</b:Sources>
</file>

<file path=customXml/itemProps1.xml><?xml version="1.0" encoding="utf-8"?>
<ds:datastoreItem xmlns:ds="http://schemas.openxmlformats.org/officeDocument/2006/customXml" ds:itemID="{DAFFE991-032E-4E2F-B57C-74C8B9D8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Sharma</dc:creator>
  <cp:keywords/>
  <dc:description/>
  <cp:lastModifiedBy>Manoj S Shekhawat</cp:lastModifiedBy>
  <cp:revision>12</cp:revision>
  <dcterms:created xsi:type="dcterms:W3CDTF">2024-02-12T13:30:00Z</dcterms:created>
  <dcterms:modified xsi:type="dcterms:W3CDTF">2024-02-12T14:07:00Z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fa1e240acaad33d11b1a0a8732305ca676f90ddd51a1ce67448e0ec7b061c29b</vt:lpwstr>
  </property>
</Properties>
</file>